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4B52026B" w:rsidR="00185DC9" w:rsidRPr="00596B14" w:rsidRDefault="00185DC9" w:rsidP="00185DC9">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sidR="00C5732F" w:rsidRPr="00596B14">
        <w:rPr>
          <w:rFonts w:asciiTheme="minorHAnsi" w:eastAsia="Times New Roman" w:hAnsiTheme="minorHAnsi" w:cstheme="minorHAnsi"/>
          <w:b/>
          <w:sz w:val="22"/>
          <w:szCs w:val="22"/>
        </w:rPr>
        <w:t>7</w:t>
      </w:r>
      <w:r w:rsidR="004D2DC5" w:rsidRPr="00596B14">
        <w:rPr>
          <w:rFonts w:asciiTheme="minorHAnsi" w:eastAsia="Times New Roman" w:hAnsiTheme="minorHAnsi" w:cstheme="minorHAnsi"/>
          <w:b/>
          <w:sz w:val="22"/>
          <w:szCs w:val="22"/>
        </w:rPr>
        <w:t>bis</w:t>
      </w:r>
      <w:r w:rsidR="00E836BF" w:rsidRPr="00596B14">
        <w:rPr>
          <w:rFonts w:asciiTheme="minorHAnsi" w:eastAsia="Times New Roman" w:hAnsiTheme="minorHAnsi" w:cstheme="minorHAnsi"/>
          <w:b/>
          <w:sz w:val="22"/>
          <w:szCs w:val="22"/>
        </w:rPr>
        <w:t>-</w:t>
      </w:r>
      <w:r w:rsidRPr="00596B14">
        <w:rPr>
          <w:rFonts w:asciiTheme="minorHAnsi" w:eastAsia="Times New Roman" w:hAnsiTheme="minorHAnsi" w:cstheme="minorHAnsi"/>
          <w:b/>
          <w:sz w:val="22"/>
          <w:szCs w:val="22"/>
        </w:rPr>
        <w:t xml:space="preserve">e                                                      </w:t>
      </w:r>
      <w:r w:rsidR="00E7624B"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sidR="00F236C0" w:rsidRPr="00596B14">
        <w:rPr>
          <w:rFonts w:asciiTheme="minorHAnsi" w:hAnsiTheme="minorHAnsi" w:cstheme="minorHAnsi"/>
          <w:b/>
          <w:bCs/>
          <w:color w:val="000000"/>
          <w:sz w:val="22"/>
          <w:szCs w:val="22"/>
        </w:rPr>
        <w:t>2</w:t>
      </w:r>
      <w:r w:rsidR="00642C45">
        <w:rPr>
          <w:rFonts w:asciiTheme="minorHAnsi" w:hAnsiTheme="minorHAnsi" w:cstheme="minorHAnsi"/>
          <w:b/>
          <w:bCs/>
          <w:color w:val="000000"/>
          <w:sz w:val="22"/>
          <w:szCs w:val="22"/>
        </w:rPr>
        <w:t>5406</w:t>
      </w:r>
    </w:p>
    <w:p w14:paraId="4C8F5987" w14:textId="4B1DAA77" w:rsidR="00185DC9" w:rsidRPr="00596B14" w:rsidRDefault="00185DC9" w:rsidP="00185DC9">
      <w:pPr>
        <w:widowControl w:val="0"/>
        <w:tabs>
          <w:tab w:val="right" w:pos="9639"/>
        </w:tabs>
        <w:spacing w:after="0"/>
        <w:rPr>
          <w:rFonts w:asciiTheme="minorHAnsi" w:eastAsia="Times New Roman" w:hAnsiTheme="minorHAnsi" w:cstheme="minorHAnsi"/>
          <w:b/>
          <w:bCs/>
          <w:i/>
          <w:sz w:val="22"/>
          <w:szCs w:val="22"/>
        </w:rPr>
      </w:pPr>
      <w:r w:rsidRPr="00596B14">
        <w:rPr>
          <w:rFonts w:asciiTheme="minorHAnsi" w:hAnsiTheme="minorHAnsi" w:cstheme="minorHAnsi"/>
          <w:b/>
          <w:sz w:val="22"/>
          <w:szCs w:val="22"/>
          <w:lang w:eastAsia="zh-CN"/>
        </w:rPr>
        <w:t xml:space="preserve">E-Meeting: </w:t>
      </w:r>
      <w:r w:rsidR="004D2DC5" w:rsidRPr="00596B14">
        <w:rPr>
          <w:rFonts w:asciiTheme="minorHAnsi" w:hAnsiTheme="minorHAnsi" w:cstheme="minorHAnsi"/>
          <w:b/>
          <w:sz w:val="22"/>
          <w:szCs w:val="22"/>
          <w:lang w:eastAsia="zh-CN"/>
        </w:rPr>
        <w:t>Oct</w:t>
      </w:r>
      <w:r w:rsidRPr="00596B14">
        <w:rPr>
          <w:rFonts w:asciiTheme="minorHAnsi" w:hAnsiTheme="minorHAnsi" w:cstheme="minorHAnsi"/>
          <w:b/>
          <w:sz w:val="22"/>
          <w:szCs w:val="22"/>
          <w:lang w:eastAsia="zh-CN"/>
        </w:rPr>
        <w:t xml:space="preserve"> 1</w:t>
      </w:r>
      <w:r w:rsidR="004D2DC5" w:rsidRPr="00596B14">
        <w:rPr>
          <w:rFonts w:asciiTheme="minorHAnsi" w:hAnsiTheme="minorHAnsi" w:cstheme="minorHAnsi"/>
          <w:b/>
          <w:sz w:val="22"/>
          <w:szCs w:val="22"/>
          <w:lang w:eastAsia="zh-CN"/>
        </w:rPr>
        <w:t>0</w:t>
      </w:r>
      <w:r w:rsidR="00F236C0" w:rsidRPr="00596B14">
        <w:rPr>
          <w:rFonts w:asciiTheme="minorHAnsi" w:hAnsiTheme="minorHAnsi" w:cstheme="minorHAnsi"/>
          <w:b/>
          <w:sz w:val="22"/>
          <w:szCs w:val="22"/>
          <w:vertAlign w:val="superscript"/>
          <w:lang w:eastAsia="zh-CN"/>
        </w:rPr>
        <w:t>th</w:t>
      </w:r>
      <w:r w:rsidR="00F236C0" w:rsidRPr="00596B14">
        <w:rPr>
          <w:rFonts w:asciiTheme="minorHAnsi" w:hAnsiTheme="minorHAnsi" w:cstheme="minorHAnsi"/>
          <w:b/>
          <w:sz w:val="22"/>
          <w:szCs w:val="22"/>
          <w:lang w:eastAsia="zh-CN"/>
        </w:rPr>
        <w:t xml:space="preserve"> </w:t>
      </w:r>
      <w:r w:rsidRPr="00596B14">
        <w:rPr>
          <w:rFonts w:asciiTheme="minorHAnsi" w:hAnsiTheme="minorHAnsi" w:cstheme="minorHAnsi"/>
          <w:b/>
          <w:sz w:val="22"/>
          <w:szCs w:val="22"/>
          <w:lang w:eastAsia="zh-CN"/>
        </w:rPr>
        <w:t xml:space="preserve">– </w:t>
      </w:r>
      <w:r w:rsidR="004D2DC5" w:rsidRPr="00596B14">
        <w:rPr>
          <w:rFonts w:asciiTheme="minorHAnsi" w:hAnsiTheme="minorHAnsi" w:cstheme="minorHAnsi"/>
          <w:b/>
          <w:sz w:val="22"/>
          <w:szCs w:val="22"/>
          <w:lang w:eastAsia="zh-CN"/>
        </w:rPr>
        <w:t>Oct</w:t>
      </w:r>
      <w:r w:rsidR="000A0616" w:rsidRPr="00596B14">
        <w:rPr>
          <w:rFonts w:asciiTheme="minorHAnsi" w:hAnsiTheme="minorHAnsi" w:cstheme="minorHAnsi"/>
          <w:b/>
          <w:sz w:val="22"/>
          <w:szCs w:val="22"/>
          <w:lang w:eastAsia="zh-CN"/>
        </w:rPr>
        <w:t xml:space="preserve"> </w:t>
      </w:r>
      <w:r w:rsidR="004D2DC5" w:rsidRPr="00596B14">
        <w:rPr>
          <w:rFonts w:asciiTheme="minorHAnsi" w:hAnsiTheme="minorHAnsi" w:cstheme="minorHAnsi"/>
          <w:b/>
          <w:sz w:val="22"/>
          <w:szCs w:val="22"/>
          <w:lang w:eastAsia="zh-CN"/>
        </w:rPr>
        <w:t>18</w:t>
      </w:r>
      <w:r w:rsidRPr="00596B14">
        <w:rPr>
          <w:rFonts w:asciiTheme="minorHAnsi" w:hAnsiTheme="minorHAnsi" w:cstheme="minorHAnsi"/>
          <w:b/>
          <w:sz w:val="22"/>
          <w:szCs w:val="22"/>
          <w:vertAlign w:val="superscript"/>
          <w:lang w:eastAsia="zh-CN"/>
        </w:rPr>
        <w:t>th</w:t>
      </w:r>
      <w:r w:rsidRPr="00596B14">
        <w:rPr>
          <w:rFonts w:asciiTheme="minorHAnsi" w:hAnsiTheme="minorHAnsi" w:cstheme="minorHAnsi"/>
          <w:b/>
          <w:sz w:val="22"/>
          <w:szCs w:val="22"/>
          <w:lang w:eastAsia="zh-CN"/>
        </w:rPr>
        <w:t>, 202</w:t>
      </w:r>
      <w:r w:rsidR="000A0616" w:rsidRPr="00596B14">
        <w:rPr>
          <w:rFonts w:asciiTheme="minorHAnsi" w:hAnsiTheme="minorHAnsi" w:cstheme="minorHAnsi"/>
          <w:b/>
          <w:sz w:val="22"/>
          <w:szCs w:val="22"/>
          <w:lang w:eastAsia="zh-CN"/>
        </w:rPr>
        <w:t>2</w:t>
      </w:r>
      <w:r w:rsidRPr="00596B14">
        <w:rPr>
          <w:rFonts w:asciiTheme="minorHAnsi" w:hAnsiTheme="minorHAnsi" w:cstheme="minorHAnsi"/>
          <w:b/>
          <w:bCs/>
          <w:color w:val="000000"/>
          <w:sz w:val="22"/>
          <w:szCs w:val="22"/>
        </w:rPr>
        <w:t xml:space="preserve">                                     </w:t>
      </w:r>
    </w:p>
    <w:p w14:paraId="326A5EDE" w14:textId="77777777" w:rsidR="00185DC9" w:rsidRPr="00596B14" w:rsidRDefault="00185DC9" w:rsidP="00185DC9">
      <w:pPr>
        <w:widowControl w:val="0"/>
        <w:tabs>
          <w:tab w:val="right" w:pos="9639"/>
        </w:tabs>
        <w:spacing w:after="0"/>
        <w:rPr>
          <w:rFonts w:asciiTheme="minorHAnsi" w:hAnsiTheme="minorHAnsi" w:cstheme="minorHAnsi"/>
          <w:b/>
          <w:sz w:val="22"/>
          <w:szCs w:val="22"/>
          <w:lang w:eastAsia="zh-CN"/>
        </w:rPr>
      </w:pPr>
      <w:r w:rsidRPr="00596B14">
        <w:rPr>
          <w:rFonts w:asciiTheme="minorHAnsi" w:hAnsiTheme="minorHAnsi" w:cstheme="minorHAnsi"/>
          <w:b/>
          <w:sz w:val="22"/>
          <w:szCs w:val="22"/>
          <w:lang w:eastAsia="zh-CN"/>
        </w:rPr>
        <w:tab/>
        <w:t xml:space="preserve"> </w:t>
      </w:r>
    </w:p>
    <w:p w14:paraId="35C647C9" w14:textId="7124E615" w:rsidR="00185DC9" w:rsidRPr="00596B14" w:rsidRDefault="00185DC9" w:rsidP="00185DC9">
      <w:pPr>
        <w:tabs>
          <w:tab w:val="left" w:pos="1985"/>
        </w:tabs>
        <w:spacing w:after="120"/>
        <w:rPr>
          <w:rFonts w:asciiTheme="minorHAnsi" w:eastAsia="MS Mincho" w:hAnsiTheme="minorHAnsi" w:cstheme="minorHAnsi"/>
          <w:b/>
          <w:bCs/>
          <w:sz w:val="22"/>
          <w:szCs w:val="22"/>
        </w:rPr>
      </w:pPr>
      <w:r w:rsidRPr="00596B14">
        <w:rPr>
          <w:rFonts w:asciiTheme="minorHAnsi" w:eastAsia="MS Mincho" w:hAnsiTheme="minorHAnsi" w:cstheme="minorHAnsi"/>
          <w:b/>
          <w:bCs/>
          <w:sz w:val="22"/>
          <w:szCs w:val="22"/>
        </w:rPr>
        <w:t>Agenda item:</w:t>
      </w:r>
      <w:r w:rsidRPr="00596B14">
        <w:rPr>
          <w:rFonts w:asciiTheme="minorHAnsi" w:eastAsia="MS Mincho" w:hAnsiTheme="minorHAnsi" w:cstheme="minorHAnsi"/>
          <w:b/>
          <w:bCs/>
          <w:sz w:val="22"/>
          <w:szCs w:val="22"/>
        </w:rPr>
        <w:tab/>
      </w:r>
      <w:r w:rsidR="00FC2127" w:rsidRPr="00596B14">
        <w:rPr>
          <w:rFonts w:asciiTheme="minorHAnsi" w:eastAsia="MS Mincho" w:hAnsiTheme="minorHAnsi" w:cstheme="minorHAnsi"/>
          <w:b/>
          <w:bCs/>
          <w:sz w:val="22"/>
          <w:szCs w:val="22"/>
        </w:rPr>
        <w:t>10.</w:t>
      </w:r>
      <w:r w:rsidR="004F7718" w:rsidRPr="00596B14">
        <w:rPr>
          <w:rFonts w:asciiTheme="minorHAnsi" w:eastAsia="MS Mincho" w:hAnsiTheme="minorHAnsi" w:cstheme="minorHAnsi"/>
          <w:b/>
          <w:bCs/>
          <w:sz w:val="22"/>
          <w:szCs w:val="22"/>
        </w:rPr>
        <w:t>2</w:t>
      </w:r>
      <w:r w:rsidR="009C6EFA" w:rsidRPr="00596B14">
        <w:rPr>
          <w:rFonts w:asciiTheme="minorHAnsi" w:eastAsia="MS Mincho" w:hAnsiTheme="minorHAnsi" w:cstheme="minorHAnsi"/>
          <w:b/>
          <w:bCs/>
          <w:sz w:val="22"/>
          <w:szCs w:val="22"/>
        </w:rPr>
        <w:t>.2</w:t>
      </w:r>
    </w:p>
    <w:p w14:paraId="12BCBB65" w14:textId="6D0AA172" w:rsidR="00185DC9" w:rsidRPr="00596B14" w:rsidRDefault="00185DC9" w:rsidP="00185DC9">
      <w:pPr>
        <w:tabs>
          <w:tab w:val="left" w:pos="1985"/>
        </w:tabs>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Source:</w:t>
      </w:r>
      <w:r w:rsidRPr="00596B14">
        <w:rPr>
          <w:rFonts w:asciiTheme="minorHAnsi" w:eastAsia="Times New Roman" w:hAnsiTheme="minorHAnsi" w:cstheme="minorHAnsi"/>
          <w:b/>
          <w:bCs/>
          <w:sz w:val="22"/>
          <w:szCs w:val="22"/>
        </w:rPr>
        <w:tab/>
        <w:t>Qualcomm Inc</w:t>
      </w:r>
      <w:r w:rsidR="004B153D" w:rsidRPr="00596B14">
        <w:rPr>
          <w:rFonts w:asciiTheme="minorHAnsi" w:eastAsia="Times New Roman" w:hAnsiTheme="minorHAnsi" w:cstheme="minorHAnsi"/>
          <w:b/>
          <w:bCs/>
          <w:sz w:val="22"/>
          <w:szCs w:val="22"/>
        </w:rPr>
        <w:t>orporated</w:t>
      </w:r>
    </w:p>
    <w:p w14:paraId="6D6DCF35" w14:textId="0F218F33"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Title:</w:t>
      </w:r>
      <w:r w:rsidRPr="00596B14">
        <w:rPr>
          <w:rFonts w:asciiTheme="minorHAnsi" w:eastAsia="Times New Roman" w:hAnsiTheme="minorHAnsi" w:cstheme="minorHAnsi"/>
          <w:b/>
          <w:bCs/>
          <w:sz w:val="22"/>
          <w:szCs w:val="22"/>
        </w:rPr>
        <w:tab/>
      </w:r>
      <w:r w:rsidR="00EB22DF" w:rsidRPr="00596B14">
        <w:rPr>
          <w:rFonts w:asciiTheme="minorHAnsi" w:eastAsia="Times New Roman" w:hAnsiTheme="minorHAnsi" w:cstheme="minorHAnsi"/>
          <w:b/>
          <w:bCs/>
          <w:sz w:val="22"/>
          <w:szCs w:val="22"/>
        </w:rPr>
        <w:t xml:space="preserve">MRO </w:t>
      </w:r>
      <w:r w:rsidR="00E836BF" w:rsidRPr="00596B14">
        <w:rPr>
          <w:rFonts w:asciiTheme="minorHAnsi" w:eastAsia="Times New Roman" w:hAnsiTheme="minorHAnsi" w:cstheme="minorHAnsi"/>
          <w:b/>
          <w:bCs/>
          <w:sz w:val="22"/>
          <w:szCs w:val="22"/>
        </w:rPr>
        <w:t xml:space="preserve">enhancements for </w:t>
      </w:r>
      <w:r w:rsidR="009C6EFA" w:rsidRPr="00596B14">
        <w:rPr>
          <w:rFonts w:asciiTheme="minorHAnsi" w:eastAsia="Times New Roman" w:hAnsiTheme="minorHAnsi" w:cstheme="minorHAnsi"/>
          <w:b/>
          <w:bCs/>
          <w:sz w:val="22"/>
          <w:szCs w:val="22"/>
        </w:rPr>
        <w:t>CPAC, voice fall back and MR-DC SCG failures</w:t>
      </w:r>
    </w:p>
    <w:p w14:paraId="28B302F7" w14:textId="77777777"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Document for:</w:t>
      </w:r>
      <w:r w:rsidRPr="00596B14">
        <w:rPr>
          <w:rFonts w:asciiTheme="minorHAnsi" w:eastAsia="Times New Roman" w:hAnsiTheme="minorHAnsi" w:cstheme="minorHAnsi"/>
          <w:b/>
          <w:bCs/>
          <w:sz w:val="22"/>
          <w:szCs w:val="22"/>
        </w:rPr>
        <w:tab/>
        <w:t>Discussion and Decision</w:t>
      </w:r>
    </w:p>
    <w:p w14:paraId="768587FB" w14:textId="77777777" w:rsidR="00185DC9" w:rsidRPr="003E17E3" w:rsidRDefault="00185DC9" w:rsidP="00185DC9">
      <w:pPr>
        <w:pStyle w:val="Heading1"/>
        <w:numPr>
          <w:ilvl w:val="0"/>
          <w:numId w:val="2"/>
        </w:numPr>
        <w:pBdr>
          <w:top w:val="single" w:sz="12" w:space="2" w:color="auto"/>
        </w:pBdr>
        <w:rPr>
          <w:rFonts w:asciiTheme="minorHAnsi" w:hAnsiTheme="minorHAnsi" w:cstheme="minorHAnsi"/>
          <w:sz w:val="32"/>
        </w:rPr>
      </w:pPr>
      <w:r w:rsidRPr="003E17E3">
        <w:rPr>
          <w:rFonts w:asciiTheme="minorHAnsi" w:hAnsiTheme="minorHAnsi" w:cstheme="minorHAnsi"/>
          <w:sz w:val="32"/>
        </w:rPr>
        <w:t xml:space="preserve">Introduction </w:t>
      </w:r>
    </w:p>
    <w:p w14:paraId="088181CC" w14:textId="583F45DE" w:rsidR="00185DC9" w:rsidRPr="00596B14" w:rsidRDefault="00185DC9" w:rsidP="00185DC9">
      <w:pPr>
        <w:contextualSpacing/>
        <w:rPr>
          <w:rFonts w:asciiTheme="minorHAnsi" w:hAnsiTheme="minorHAnsi" w:cstheme="minorHAnsi"/>
          <w:iCs/>
          <w:sz w:val="22"/>
          <w:szCs w:val="22"/>
        </w:rPr>
      </w:pPr>
      <w:r w:rsidRPr="00596B14">
        <w:rPr>
          <w:rFonts w:asciiTheme="minorHAnsi" w:hAnsiTheme="minorHAnsi" w:cstheme="minorHAnsi"/>
          <w:iCs/>
          <w:sz w:val="22"/>
          <w:szCs w:val="22"/>
        </w:rPr>
        <w:t>In this paper, we</w:t>
      </w:r>
      <w:r w:rsidR="00BB47ED" w:rsidRPr="00596B14">
        <w:rPr>
          <w:rFonts w:asciiTheme="minorHAnsi" w:hAnsiTheme="minorHAnsi" w:cstheme="minorHAnsi"/>
          <w:iCs/>
          <w:sz w:val="22"/>
          <w:szCs w:val="22"/>
        </w:rPr>
        <w:t xml:space="preserve"> discuss </w:t>
      </w:r>
      <w:r w:rsidR="004B153D" w:rsidRPr="00596B14">
        <w:rPr>
          <w:rFonts w:asciiTheme="minorHAnsi" w:hAnsiTheme="minorHAnsi" w:cstheme="minorHAnsi"/>
          <w:iCs/>
          <w:sz w:val="22"/>
          <w:szCs w:val="22"/>
        </w:rPr>
        <w:t>all MRO related enhancements i.e., optimizing CPAC, inter-system voice fall back, MR-DC SCG failures and fast MCG recovery.</w:t>
      </w:r>
    </w:p>
    <w:p w14:paraId="76237A84" w14:textId="51624E52" w:rsidR="005042BC" w:rsidRPr="003E17E3" w:rsidRDefault="00185DC9" w:rsidP="005042BC">
      <w:pPr>
        <w:pStyle w:val="Heading1"/>
        <w:numPr>
          <w:ilvl w:val="0"/>
          <w:numId w:val="2"/>
        </w:numPr>
        <w:pBdr>
          <w:top w:val="single" w:sz="12" w:space="2" w:color="auto"/>
        </w:pBdr>
        <w:rPr>
          <w:rFonts w:asciiTheme="minorHAnsi" w:hAnsiTheme="minorHAnsi" w:cstheme="minorHAnsi"/>
          <w:sz w:val="32"/>
          <w:szCs w:val="32"/>
        </w:rPr>
      </w:pPr>
      <w:r w:rsidRPr="003E17E3">
        <w:rPr>
          <w:rFonts w:asciiTheme="minorHAnsi" w:hAnsiTheme="minorHAnsi" w:cstheme="minorHAnsi"/>
          <w:sz w:val="32"/>
          <w:szCs w:val="32"/>
        </w:rPr>
        <w:t>Discussion</w:t>
      </w:r>
    </w:p>
    <w:p w14:paraId="4FD44509" w14:textId="07147289" w:rsidR="0091565E" w:rsidRPr="003E17E3" w:rsidRDefault="006C0469" w:rsidP="0091565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 xml:space="preserve">MRO for </w:t>
      </w:r>
      <w:r w:rsidR="00390A7F" w:rsidRPr="003E17E3">
        <w:rPr>
          <w:rFonts w:asciiTheme="minorHAnsi" w:eastAsia="MS Mincho" w:hAnsiTheme="minorHAnsi" w:cstheme="minorHAnsi"/>
          <w:iCs/>
          <w:sz w:val="28"/>
          <w:szCs w:val="28"/>
          <w:lang w:eastAsia="ja-JP"/>
        </w:rPr>
        <w:t>CPAC</w:t>
      </w:r>
    </w:p>
    <w:p w14:paraId="3B4F4F0B" w14:textId="77777777" w:rsidR="00183F24" w:rsidRPr="00596B14" w:rsidRDefault="00183F24" w:rsidP="00183F24">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MRO for CPC and CPA based on the R17 NR-DC MRO solution</w:t>
      </w:r>
    </w:p>
    <w:p w14:paraId="26E3239F" w14:textId="3A741E6A" w:rsidR="002145E1" w:rsidRPr="00596B14" w:rsidRDefault="00E817DA" w:rsidP="000426F6">
      <w:p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sz w:val="22"/>
          <w:szCs w:val="22"/>
          <w:lang w:val="en-US"/>
        </w:rPr>
        <w:t>In Rel-16</w:t>
      </w:r>
      <w:r w:rsidR="000A0BC5" w:rsidRPr="00596B14">
        <w:rPr>
          <w:rFonts w:asciiTheme="minorHAnsi" w:eastAsia="Times New Roman" w:hAnsiTheme="minorHAnsi" w:cstheme="minorHAnsi"/>
          <w:sz w:val="22"/>
          <w:szCs w:val="22"/>
          <w:lang w:val="en-US"/>
        </w:rPr>
        <w:t xml:space="preserve"> and Rel-17, we </w:t>
      </w:r>
      <w:r w:rsidR="00990422" w:rsidRPr="00596B14">
        <w:rPr>
          <w:rFonts w:asciiTheme="minorHAnsi" w:eastAsia="Times New Roman" w:hAnsiTheme="minorHAnsi" w:cstheme="minorHAnsi"/>
          <w:sz w:val="22"/>
          <w:szCs w:val="22"/>
          <w:lang w:val="en-US"/>
        </w:rPr>
        <w:t xml:space="preserve">defined </w:t>
      </w:r>
      <w:r w:rsidR="000A0BC5" w:rsidRPr="00596B14">
        <w:rPr>
          <w:rFonts w:asciiTheme="minorHAnsi" w:eastAsia="Times New Roman" w:hAnsiTheme="minorHAnsi" w:cstheme="minorHAnsi"/>
          <w:sz w:val="22"/>
          <w:szCs w:val="22"/>
          <w:lang w:val="en-US"/>
        </w:rPr>
        <w:t>the following</w:t>
      </w:r>
      <w:r w:rsidR="00DD273F" w:rsidRPr="00596B14">
        <w:rPr>
          <w:rFonts w:asciiTheme="minorHAnsi" w:eastAsia="Times New Roman" w:hAnsiTheme="minorHAnsi" w:cstheme="minorHAnsi"/>
          <w:sz w:val="22"/>
          <w:szCs w:val="22"/>
          <w:lang w:val="en-US"/>
        </w:rPr>
        <w:t xml:space="preserve"> scenarios for </w:t>
      </w:r>
      <w:r w:rsidR="002B6EE9" w:rsidRPr="00596B14">
        <w:rPr>
          <w:rFonts w:asciiTheme="minorHAnsi" w:eastAsia="Times New Roman" w:hAnsiTheme="minorHAnsi" w:cstheme="minorHAnsi"/>
          <w:sz w:val="22"/>
          <w:szCs w:val="22"/>
          <w:lang w:val="en-US"/>
        </w:rPr>
        <w:t xml:space="preserve">Mobility Robustness Optimization (MRO) for optimizing </w:t>
      </w:r>
      <w:r w:rsidR="00DD273F" w:rsidRPr="00596B14">
        <w:rPr>
          <w:rFonts w:asciiTheme="minorHAnsi" w:eastAsia="Times New Roman" w:hAnsiTheme="minorHAnsi" w:cstheme="minorHAnsi"/>
          <w:sz w:val="22"/>
          <w:szCs w:val="22"/>
          <w:lang w:val="en-US"/>
        </w:rPr>
        <w:t>handover</w:t>
      </w:r>
      <w:r w:rsidR="002B6EE9" w:rsidRPr="00596B14">
        <w:rPr>
          <w:rFonts w:asciiTheme="minorHAnsi" w:eastAsia="Times New Roman" w:hAnsiTheme="minorHAnsi" w:cstheme="minorHAnsi"/>
          <w:sz w:val="22"/>
          <w:szCs w:val="22"/>
          <w:lang w:val="en-US"/>
        </w:rPr>
        <w:t xml:space="preserve">s </w:t>
      </w:r>
      <w:r w:rsidR="00DD273F" w:rsidRPr="00596B14">
        <w:rPr>
          <w:rFonts w:asciiTheme="minorHAnsi" w:eastAsia="Times New Roman" w:hAnsiTheme="minorHAnsi" w:cstheme="minorHAnsi"/>
          <w:sz w:val="22"/>
          <w:szCs w:val="22"/>
          <w:lang w:val="en-US"/>
        </w:rPr>
        <w:t>and PSCell change</w:t>
      </w:r>
      <w:r w:rsidR="00BB5F97" w:rsidRPr="00596B14">
        <w:rPr>
          <w:rFonts w:asciiTheme="minorHAnsi" w:eastAsia="Times New Roman" w:hAnsiTheme="minorHAnsi" w:cstheme="minorHAnsi"/>
          <w:sz w:val="22"/>
          <w:szCs w:val="22"/>
          <w:lang w:val="en-US"/>
        </w:rPr>
        <w:t xml:space="preserve"> procedures</w:t>
      </w:r>
      <w:r w:rsidR="002B6EE9" w:rsidRPr="00596B14">
        <w:rPr>
          <w:rFonts w:asciiTheme="minorHAnsi" w:eastAsia="Times New Roman" w:hAnsiTheme="minorHAnsi" w:cstheme="minorHAnsi"/>
          <w:sz w:val="22"/>
          <w:szCs w:val="22"/>
          <w:lang w:val="en-US"/>
        </w:rPr>
        <w:t>.</w:t>
      </w:r>
    </w:p>
    <w:p w14:paraId="3B076B76" w14:textId="26B257F9" w:rsidR="00742AD3" w:rsidRPr="00596B14" w:rsidRDefault="00742AD3" w:rsidP="000426F6">
      <w:pPr>
        <w:spacing w:after="0"/>
        <w:rPr>
          <w:rFonts w:asciiTheme="minorHAnsi" w:eastAsia="Times New Roman" w:hAnsiTheme="minorHAnsi" w:cstheme="minorHAnsi"/>
          <w:sz w:val="22"/>
          <w:szCs w:val="22"/>
          <w:lang w:val="en-US"/>
        </w:rPr>
      </w:pPr>
    </w:p>
    <w:p w14:paraId="057A2D6C" w14:textId="16AEF719" w:rsidR="00F34667" w:rsidRPr="00596B14" w:rsidRDefault="00F34667" w:rsidP="002434F1">
      <w:pPr>
        <w:pStyle w:val="ListParagraph"/>
        <w:numPr>
          <w:ilvl w:val="0"/>
          <w:numId w:val="6"/>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Intra-system Too Late Handover</w:t>
      </w:r>
      <w:r w:rsidRPr="00596B14">
        <w:rPr>
          <w:rFonts w:asciiTheme="minorHAnsi" w:eastAsia="Times New Roman" w:hAnsiTheme="minorHAnsi" w:cstheme="minorHAnsi"/>
          <w:sz w:val="22"/>
          <w:szCs w:val="22"/>
          <w:lang w:val="en-US"/>
        </w:rPr>
        <w:t>: an RLF occurs after the UE has stayed for a long period of time in the cell; the UE attempts to re-establish the radio link connection in a different cell.</w:t>
      </w:r>
    </w:p>
    <w:p w14:paraId="24A8E54C" w14:textId="77777777" w:rsidR="00F34667" w:rsidRPr="00596B14" w:rsidRDefault="00F34667" w:rsidP="002434F1">
      <w:pPr>
        <w:pStyle w:val="ListParagraph"/>
        <w:numPr>
          <w:ilvl w:val="0"/>
          <w:numId w:val="6"/>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Intra-system Too Early Handover</w:t>
      </w:r>
      <w:r w:rsidRPr="00596B14">
        <w:rPr>
          <w:rFonts w:asciiTheme="minorHAnsi" w:eastAsia="Times New Roman" w:hAnsiTheme="minorHAnsi" w:cstheme="minorHAnsi"/>
          <w:sz w:val="22"/>
          <w:szCs w:val="22"/>
          <w:lang w:val="en-US"/>
        </w:rPr>
        <w:t>: an RLF occurs shortly after a successful handover from a source cell to a target cell or a handover failure occurs during the handover procedure; the UE attempts to re-establish the radio link connection in the source cell.</w:t>
      </w:r>
    </w:p>
    <w:p w14:paraId="514A2637" w14:textId="77777777" w:rsidR="00F34667" w:rsidRPr="00596B14" w:rsidRDefault="00F34667" w:rsidP="002434F1">
      <w:pPr>
        <w:pStyle w:val="ListParagraph"/>
        <w:numPr>
          <w:ilvl w:val="0"/>
          <w:numId w:val="6"/>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Intra-system Handover to Wrong Cell</w:t>
      </w:r>
      <w:r w:rsidRPr="00596B14">
        <w:rPr>
          <w:rFonts w:asciiTheme="minorHAnsi" w:eastAsia="Times New Roman" w:hAnsiTheme="minorHAnsi" w:cstheme="minorHAnsi"/>
          <w:sz w:val="22"/>
          <w:szCs w:val="22"/>
          <w:lang w:val="en-US"/>
        </w:rPr>
        <w:t>: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F4B54FA" w14:textId="23EAD278" w:rsidR="008E1FA9" w:rsidRPr="00596B14" w:rsidRDefault="008E1FA9" w:rsidP="000426F6">
      <w:pPr>
        <w:spacing w:after="0"/>
        <w:rPr>
          <w:rFonts w:asciiTheme="minorHAnsi" w:eastAsia="Times New Roman" w:hAnsiTheme="minorHAnsi" w:cstheme="minorHAnsi"/>
          <w:sz w:val="22"/>
          <w:szCs w:val="22"/>
          <w:lang w:val="en-US"/>
        </w:rPr>
      </w:pPr>
    </w:p>
    <w:p w14:paraId="3B3AAA92" w14:textId="14239B1D" w:rsidR="00F34667" w:rsidRPr="00596B14" w:rsidRDefault="00F34667" w:rsidP="002434F1">
      <w:pPr>
        <w:pStyle w:val="ListParagraph"/>
        <w:numPr>
          <w:ilvl w:val="0"/>
          <w:numId w:val="6"/>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To</w:t>
      </w:r>
      <w:r w:rsidR="008E1FA9" w:rsidRPr="00596B14">
        <w:rPr>
          <w:rFonts w:asciiTheme="minorHAnsi" w:eastAsia="Times New Roman" w:hAnsiTheme="minorHAnsi" w:cstheme="minorHAnsi"/>
          <w:b/>
          <w:bCs/>
          <w:sz w:val="22"/>
          <w:szCs w:val="22"/>
          <w:lang w:val="en-US"/>
        </w:rPr>
        <w:t>o late PSCell change:</w:t>
      </w:r>
      <w:r w:rsidR="008E1FA9" w:rsidRPr="00596B14">
        <w:rPr>
          <w:rFonts w:asciiTheme="minorHAnsi" w:eastAsia="Times New Roman" w:hAnsiTheme="minorHAnsi" w:cstheme="minorHAnsi"/>
          <w:sz w:val="22"/>
          <w:szCs w:val="22"/>
          <w:lang w:val="en-US"/>
        </w:rPr>
        <w:t xml:space="preserve"> an SCG failure occurs after the UE has stayed for a long period of time in the </w:t>
      </w:r>
      <w:r w:rsidRPr="00596B14">
        <w:rPr>
          <w:rFonts w:asciiTheme="minorHAnsi" w:eastAsia="Times New Roman" w:hAnsiTheme="minorHAnsi" w:cstheme="minorHAnsi"/>
          <w:sz w:val="22"/>
          <w:szCs w:val="22"/>
          <w:lang w:val="en-US"/>
        </w:rPr>
        <w:t xml:space="preserve"> </w:t>
      </w:r>
      <w:r w:rsidR="008E1FA9" w:rsidRPr="00596B14">
        <w:rPr>
          <w:rFonts w:asciiTheme="minorHAnsi" w:eastAsia="Times New Roman" w:hAnsiTheme="minorHAnsi" w:cstheme="minorHAnsi"/>
          <w:sz w:val="22"/>
          <w:szCs w:val="22"/>
          <w:lang w:val="en-US"/>
        </w:rPr>
        <w:t>PSCell; a suitable different PSCell is found based on the measurements reported from the UE.</w:t>
      </w:r>
    </w:p>
    <w:p w14:paraId="1D3E7740" w14:textId="77777777" w:rsidR="00F34667" w:rsidRPr="00596B14" w:rsidRDefault="00F34667" w:rsidP="002434F1">
      <w:pPr>
        <w:pStyle w:val="ListParagraph"/>
        <w:numPr>
          <w:ilvl w:val="0"/>
          <w:numId w:val="6"/>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Too early PSCell change:</w:t>
      </w:r>
      <w:r w:rsidRPr="00596B14">
        <w:rPr>
          <w:rFonts w:asciiTheme="minorHAnsi" w:eastAsia="Times New Roman" w:hAnsiTheme="minorHAnsi" w:cstheme="minorHAnsi"/>
          <w:sz w:val="22"/>
          <w:szCs w:val="22"/>
          <w:lang w:val="en-US"/>
        </w:rPr>
        <w:t xml:space="preserv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624F7942" w14:textId="77777777" w:rsidR="00F34667" w:rsidRPr="00596B14" w:rsidRDefault="00F34667" w:rsidP="002434F1">
      <w:pPr>
        <w:pStyle w:val="ListParagraph"/>
        <w:numPr>
          <w:ilvl w:val="0"/>
          <w:numId w:val="6"/>
        </w:numPr>
        <w:pBdr>
          <w:top w:val="single" w:sz="4" w:space="1" w:color="auto"/>
          <w:left w:val="single" w:sz="4" w:space="4" w:color="auto"/>
          <w:bottom w:val="single" w:sz="4" w:space="1" w:color="auto"/>
          <w:right w:val="single" w:sz="4" w:space="4" w:color="auto"/>
        </w:pBd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Triggering PSCell change to wrong PSCell:</w:t>
      </w:r>
      <w:r w:rsidRPr="00596B14">
        <w:rPr>
          <w:rFonts w:asciiTheme="minorHAnsi" w:eastAsia="Times New Roman" w:hAnsiTheme="minorHAnsi" w:cstheme="minorHAnsi"/>
          <w:sz w:val="22"/>
          <w:szCs w:val="22"/>
          <w:lang w:val="en-US"/>
        </w:rPr>
        <w:t xml:space="preserve">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67625C75" w14:textId="7C6F7B03" w:rsidR="00E817DA" w:rsidRPr="00596B14" w:rsidRDefault="00E817DA" w:rsidP="000426F6">
      <w:pPr>
        <w:spacing w:after="0"/>
        <w:rPr>
          <w:rFonts w:asciiTheme="minorHAnsi" w:eastAsia="Times New Roman" w:hAnsiTheme="minorHAnsi" w:cstheme="minorHAnsi"/>
          <w:b/>
          <w:bCs/>
          <w:sz w:val="22"/>
          <w:szCs w:val="22"/>
          <w:lang w:val="en-US"/>
        </w:rPr>
      </w:pPr>
    </w:p>
    <w:p w14:paraId="3446AA4A" w14:textId="77777777" w:rsidR="00171CA2" w:rsidRPr="00596B14" w:rsidRDefault="00171CA2" w:rsidP="00171CA2">
      <w:p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Observation 1:</w:t>
      </w:r>
      <w:r w:rsidRPr="00596B14">
        <w:rPr>
          <w:rFonts w:asciiTheme="minorHAnsi" w:eastAsia="Times New Roman" w:hAnsiTheme="minorHAnsi" w:cstheme="minorHAnsi"/>
          <w:sz w:val="22"/>
          <w:szCs w:val="22"/>
          <w:lang w:val="en-US"/>
        </w:rPr>
        <w:t xml:space="preserve"> Rel-17 defined the following failure types for optimizing PSCell change failures:</w:t>
      </w:r>
    </w:p>
    <w:p w14:paraId="15FF95BA" w14:textId="77777777" w:rsidR="00171CA2" w:rsidRPr="00596B14" w:rsidRDefault="00171CA2" w:rsidP="002434F1">
      <w:pPr>
        <w:pStyle w:val="ListParagraph"/>
        <w:numPr>
          <w:ilvl w:val="0"/>
          <w:numId w:val="11"/>
        </w:num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sz w:val="22"/>
          <w:szCs w:val="22"/>
          <w:lang w:val="en-US"/>
        </w:rPr>
        <w:lastRenderedPageBreak/>
        <w:t>Too late PSCell change</w:t>
      </w:r>
    </w:p>
    <w:p w14:paraId="091FC6EF" w14:textId="77777777" w:rsidR="00171CA2" w:rsidRPr="00596B14" w:rsidRDefault="00171CA2" w:rsidP="002434F1">
      <w:pPr>
        <w:pStyle w:val="ListParagraph"/>
        <w:numPr>
          <w:ilvl w:val="0"/>
          <w:numId w:val="11"/>
        </w:num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sz w:val="22"/>
          <w:szCs w:val="22"/>
          <w:lang w:val="en-US"/>
        </w:rPr>
        <w:t>Too early PSCell change</w:t>
      </w:r>
    </w:p>
    <w:p w14:paraId="231F6171" w14:textId="77777777" w:rsidR="00171CA2" w:rsidRPr="00596B14" w:rsidRDefault="00171CA2" w:rsidP="002434F1">
      <w:pPr>
        <w:pStyle w:val="ListParagraph"/>
        <w:numPr>
          <w:ilvl w:val="0"/>
          <w:numId w:val="11"/>
        </w:num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sz w:val="22"/>
          <w:szCs w:val="22"/>
          <w:lang w:val="en-US"/>
        </w:rPr>
        <w:t>Triggering PSCell change to wrong PSCell</w:t>
      </w:r>
    </w:p>
    <w:p w14:paraId="5BCF218B" w14:textId="77777777" w:rsidR="00171CA2" w:rsidRPr="00596B14" w:rsidRDefault="00171CA2" w:rsidP="000426F6">
      <w:pPr>
        <w:spacing w:after="0"/>
        <w:rPr>
          <w:rFonts w:asciiTheme="minorHAnsi" w:eastAsia="Times New Roman" w:hAnsiTheme="minorHAnsi" w:cstheme="minorHAnsi"/>
          <w:b/>
          <w:bCs/>
          <w:sz w:val="22"/>
          <w:szCs w:val="22"/>
          <w:lang w:val="en-US"/>
        </w:rPr>
      </w:pPr>
    </w:p>
    <w:p w14:paraId="77B49212" w14:textId="70EE09F6" w:rsidR="00DD273F" w:rsidRPr="00596B14" w:rsidRDefault="0085288E" w:rsidP="000426F6">
      <w:p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sz w:val="22"/>
          <w:szCs w:val="22"/>
          <w:lang w:val="en-US"/>
        </w:rPr>
        <w:t>Similarly, we can study the following scenarios for optimizing CPC:</w:t>
      </w:r>
    </w:p>
    <w:p w14:paraId="2BAA2E4D" w14:textId="77777777" w:rsidR="0085288E" w:rsidRPr="00596B14" w:rsidRDefault="0085288E" w:rsidP="0085288E">
      <w:pPr>
        <w:spacing w:after="0"/>
        <w:rPr>
          <w:rFonts w:asciiTheme="minorHAnsi" w:eastAsia="Times New Roman" w:hAnsiTheme="minorHAnsi" w:cstheme="minorHAnsi"/>
          <w:sz w:val="22"/>
          <w:szCs w:val="22"/>
          <w:lang w:val="en-US"/>
        </w:rPr>
      </w:pPr>
    </w:p>
    <w:p w14:paraId="69DDAFA8" w14:textId="3F61A490" w:rsidR="0085288E" w:rsidRPr="00596B14" w:rsidRDefault="0085288E" w:rsidP="002434F1">
      <w:pPr>
        <w:pStyle w:val="ListParagraph"/>
        <w:numPr>
          <w:ilvl w:val="0"/>
          <w:numId w:val="7"/>
        </w:num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Too late CPC execution:</w:t>
      </w:r>
      <w:r w:rsidRPr="00596B14">
        <w:rPr>
          <w:rFonts w:asciiTheme="minorHAnsi" w:eastAsia="Times New Roman" w:hAnsiTheme="minorHAnsi" w:cstheme="minorHAnsi"/>
          <w:sz w:val="22"/>
          <w:szCs w:val="22"/>
          <w:lang w:val="en-US"/>
        </w:rPr>
        <w:t xml:space="preserve">  CPC is configured but the CPC execution is not initiated for the UE prior to an SCG failure e.g., time elapsed since the last CPC configuration until SCG failure is greater than a</w:t>
      </w:r>
      <w:r w:rsidR="00881522" w:rsidRPr="00596B14">
        <w:rPr>
          <w:rFonts w:asciiTheme="minorHAnsi" w:eastAsia="Times New Roman" w:hAnsiTheme="minorHAnsi" w:cstheme="minorHAnsi"/>
          <w:sz w:val="22"/>
          <w:szCs w:val="22"/>
          <w:lang w:val="en-US"/>
        </w:rPr>
        <w:t xml:space="preserve"> configured</w:t>
      </w:r>
      <w:r w:rsidRPr="00596B14">
        <w:rPr>
          <w:rFonts w:asciiTheme="minorHAnsi" w:eastAsia="Times New Roman" w:hAnsiTheme="minorHAnsi" w:cstheme="minorHAnsi"/>
          <w:sz w:val="22"/>
          <w:szCs w:val="22"/>
          <w:lang w:val="en-US"/>
        </w:rPr>
        <w:t xml:space="preserve"> threshold</w:t>
      </w:r>
    </w:p>
    <w:p w14:paraId="78A8A09C" w14:textId="77777777" w:rsidR="0085288E" w:rsidRPr="00596B14" w:rsidRDefault="0085288E" w:rsidP="0085288E">
      <w:p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sz w:val="22"/>
          <w:szCs w:val="22"/>
          <w:lang w:val="en-US"/>
        </w:rPr>
        <w:t xml:space="preserve"> </w:t>
      </w:r>
    </w:p>
    <w:p w14:paraId="7826860B" w14:textId="3CEECF0C" w:rsidR="0085288E" w:rsidRPr="00596B14" w:rsidRDefault="0085288E" w:rsidP="002434F1">
      <w:pPr>
        <w:pStyle w:val="ListParagraph"/>
        <w:numPr>
          <w:ilvl w:val="0"/>
          <w:numId w:val="7"/>
        </w:num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Too early CPC execution</w:t>
      </w:r>
      <w:r w:rsidRPr="00596B14">
        <w:rPr>
          <w:rFonts w:asciiTheme="minorHAnsi" w:eastAsia="Times New Roman" w:hAnsiTheme="minorHAnsi" w:cstheme="minorHAnsi"/>
          <w:sz w:val="22"/>
          <w:szCs w:val="22"/>
          <w:lang w:val="en-US"/>
        </w:rPr>
        <w:t>: an SCG failure occurs shortly after a successful CPC execution</w:t>
      </w:r>
      <w:r w:rsidR="00881522" w:rsidRPr="00596B14">
        <w:rPr>
          <w:rFonts w:asciiTheme="minorHAnsi" w:eastAsia="Times New Roman" w:hAnsiTheme="minorHAnsi" w:cstheme="minorHAnsi"/>
          <w:sz w:val="22"/>
          <w:szCs w:val="22"/>
          <w:lang w:val="en-US"/>
        </w:rPr>
        <w:t xml:space="preserve"> (e.g., time elapsed since CPC execution till SCG failure is smaller than a configured threshold)</w:t>
      </w:r>
      <w:r w:rsidRPr="00596B14">
        <w:rPr>
          <w:rFonts w:asciiTheme="minorHAnsi" w:eastAsia="Times New Roman" w:hAnsiTheme="minorHAnsi" w:cstheme="minorHAnsi"/>
          <w:sz w:val="22"/>
          <w:szCs w:val="22"/>
          <w:lang w:val="en-US"/>
        </w:rPr>
        <w:t>, or a CPC execution failure occurs; source PSCell is still the suitable PSCell based on the measurements reported from the UE</w:t>
      </w:r>
    </w:p>
    <w:p w14:paraId="77010917" w14:textId="44586BDC" w:rsidR="0085288E" w:rsidRPr="00596B14" w:rsidRDefault="0085288E" w:rsidP="002434F1">
      <w:pPr>
        <w:pStyle w:val="ListParagraph"/>
        <w:numPr>
          <w:ilvl w:val="0"/>
          <w:numId w:val="7"/>
        </w:numPr>
        <w:spacing w:after="0"/>
        <w:rPr>
          <w:rFonts w:asciiTheme="minorHAnsi" w:eastAsia="Times New Roman" w:hAnsiTheme="minorHAnsi" w:cstheme="minorHAnsi"/>
          <w:sz w:val="22"/>
          <w:szCs w:val="22"/>
          <w:lang w:val="en-US"/>
        </w:rPr>
      </w:pPr>
      <w:r w:rsidRPr="00596B14">
        <w:rPr>
          <w:rFonts w:asciiTheme="minorHAnsi" w:eastAsia="Times New Roman" w:hAnsiTheme="minorHAnsi" w:cstheme="minorHAnsi"/>
          <w:b/>
          <w:bCs/>
          <w:sz w:val="22"/>
          <w:szCs w:val="22"/>
          <w:lang w:val="en-US"/>
        </w:rPr>
        <w:t>CPC execution to wrong cell</w:t>
      </w:r>
      <w:r w:rsidRPr="00596B14">
        <w:rPr>
          <w:rFonts w:asciiTheme="minorHAnsi" w:eastAsia="Times New Roman" w:hAnsiTheme="minorHAnsi" w:cstheme="minorHAnsi"/>
          <w:sz w:val="22"/>
          <w:szCs w:val="22"/>
          <w:lang w:val="en-US"/>
        </w:rPr>
        <w:t>: an SCG failure occurs shortly after a successful CPC execution, or a CPC execution failure occurs; a suitable PSCell different with source PSCell or target PSCell is found based on the measurements reported from the UE</w:t>
      </w:r>
    </w:p>
    <w:p w14:paraId="5035C753" w14:textId="77777777" w:rsidR="0003355E" w:rsidRPr="00596B14" w:rsidRDefault="0003355E" w:rsidP="000426F6">
      <w:pPr>
        <w:spacing w:after="0"/>
        <w:rPr>
          <w:rFonts w:asciiTheme="minorHAnsi" w:eastAsia="Times New Roman" w:hAnsiTheme="minorHAnsi" w:cstheme="minorHAnsi"/>
          <w:sz w:val="22"/>
          <w:szCs w:val="22"/>
          <w:lang w:val="en-US"/>
        </w:rPr>
      </w:pPr>
    </w:p>
    <w:p w14:paraId="129784BE" w14:textId="179C52DD" w:rsidR="006C0469" w:rsidRPr="00596B14" w:rsidRDefault="000426F6" w:rsidP="006C0469">
      <w:pPr>
        <w:pStyle w:val="NormalWeb"/>
        <w:spacing w:before="0" w:beforeAutospacing="0" w:after="0" w:afterAutospacing="0"/>
        <w:rPr>
          <w:rFonts w:asciiTheme="minorHAnsi" w:eastAsia="Malgun Gothic" w:hAnsiTheme="minorHAnsi" w:cstheme="minorHAnsi"/>
          <w:iCs/>
          <w:sz w:val="22"/>
          <w:szCs w:val="22"/>
          <w:lang w:val="en-GB"/>
        </w:rPr>
      </w:pPr>
      <w:r w:rsidRPr="00596B14">
        <w:rPr>
          <w:rFonts w:asciiTheme="minorHAnsi" w:hAnsiTheme="minorHAnsi" w:cstheme="minorHAnsi"/>
          <w:sz w:val="22"/>
          <w:szCs w:val="22"/>
        </w:rPr>
        <w:t> </w:t>
      </w:r>
      <w:r w:rsidR="006C0469" w:rsidRPr="00596B14">
        <w:rPr>
          <w:rFonts w:asciiTheme="minorHAnsi" w:eastAsia="Malgun Gothic" w:hAnsiTheme="minorHAnsi" w:cstheme="minorHAnsi"/>
          <w:b/>
          <w:bCs/>
          <w:iCs/>
          <w:sz w:val="22"/>
          <w:szCs w:val="22"/>
          <w:lang w:val="en-GB"/>
        </w:rPr>
        <w:t>Proposal 1:</w:t>
      </w:r>
      <w:r w:rsidR="006C0469" w:rsidRPr="00596B14">
        <w:rPr>
          <w:rFonts w:asciiTheme="minorHAnsi" w:eastAsia="Malgun Gothic" w:hAnsiTheme="minorHAnsi" w:cstheme="minorHAnsi"/>
          <w:iCs/>
          <w:sz w:val="22"/>
          <w:szCs w:val="22"/>
          <w:lang w:val="en-GB"/>
        </w:rPr>
        <w:t xml:space="preserve"> RAN3 should study the following scenarios for </w:t>
      </w:r>
      <w:r w:rsidR="00252743" w:rsidRPr="00596B14">
        <w:rPr>
          <w:rFonts w:asciiTheme="minorHAnsi" w:eastAsia="Malgun Gothic" w:hAnsiTheme="minorHAnsi" w:cstheme="minorHAnsi"/>
          <w:iCs/>
          <w:sz w:val="22"/>
          <w:szCs w:val="22"/>
          <w:lang w:val="en-GB"/>
        </w:rPr>
        <w:t xml:space="preserve">optimizing </w:t>
      </w:r>
      <w:r w:rsidR="006C0469" w:rsidRPr="00596B14">
        <w:rPr>
          <w:rFonts w:asciiTheme="minorHAnsi" w:eastAsia="Malgun Gothic" w:hAnsiTheme="minorHAnsi" w:cstheme="minorHAnsi"/>
          <w:iCs/>
          <w:sz w:val="22"/>
          <w:szCs w:val="22"/>
          <w:lang w:val="en-GB"/>
        </w:rPr>
        <w:t xml:space="preserve">CPC </w:t>
      </w:r>
    </w:p>
    <w:p w14:paraId="093826F5" w14:textId="1B657CEE" w:rsidR="006C0469" w:rsidRPr="00596B14" w:rsidRDefault="006C0469" w:rsidP="002434F1">
      <w:pPr>
        <w:numPr>
          <w:ilvl w:val="0"/>
          <w:numId w:val="3"/>
        </w:numPr>
        <w:spacing w:after="0"/>
        <w:ind w:left="540"/>
        <w:textAlignment w:val="center"/>
        <w:rPr>
          <w:rFonts w:asciiTheme="minorHAnsi" w:hAnsiTheme="minorHAnsi" w:cstheme="minorHAnsi"/>
          <w:iCs/>
          <w:sz w:val="22"/>
          <w:szCs w:val="22"/>
        </w:rPr>
      </w:pPr>
      <w:r w:rsidRPr="00596B14">
        <w:rPr>
          <w:rFonts w:asciiTheme="minorHAnsi" w:hAnsiTheme="minorHAnsi" w:cstheme="minorHAnsi"/>
          <w:iCs/>
          <w:sz w:val="22"/>
          <w:szCs w:val="22"/>
        </w:rPr>
        <w:t>Too late CPC execution </w:t>
      </w:r>
    </w:p>
    <w:p w14:paraId="5D2EF5A3" w14:textId="711F6F68" w:rsidR="006C0469" w:rsidRPr="00596B14" w:rsidRDefault="006C0469" w:rsidP="002434F1">
      <w:pPr>
        <w:numPr>
          <w:ilvl w:val="0"/>
          <w:numId w:val="4"/>
        </w:numPr>
        <w:spacing w:after="0"/>
        <w:ind w:left="540"/>
        <w:textAlignment w:val="center"/>
        <w:rPr>
          <w:rFonts w:asciiTheme="minorHAnsi" w:hAnsiTheme="minorHAnsi" w:cstheme="minorHAnsi"/>
          <w:iCs/>
          <w:sz w:val="22"/>
          <w:szCs w:val="22"/>
        </w:rPr>
      </w:pPr>
      <w:r w:rsidRPr="00596B14">
        <w:rPr>
          <w:rFonts w:asciiTheme="minorHAnsi" w:hAnsiTheme="minorHAnsi" w:cstheme="minorHAnsi"/>
          <w:iCs/>
          <w:sz w:val="22"/>
          <w:szCs w:val="22"/>
        </w:rPr>
        <w:t>Too early CPC execution </w:t>
      </w:r>
    </w:p>
    <w:p w14:paraId="3C107838" w14:textId="77777777" w:rsidR="0085288E" w:rsidRPr="00596B14" w:rsidRDefault="006C0469" w:rsidP="002434F1">
      <w:pPr>
        <w:numPr>
          <w:ilvl w:val="0"/>
          <w:numId w:val="5"/>
        </w:numPr>
        <w:spacing w:after="0"/>
        <w:textAlignment w:val="center"/>
        <w:rPr>
          <w:rFonts w:asciiTheme="minorHAnsi" w:hAnsiTheme="minorHAnsi" w:cstheme="minorHAnsi"/>
          <w:iCs/>
          <w:sz w:val="22"/>
          <w:szCs w:val="22"/>
        </w:rPr>
      </w:pPr>
      <w:r w:rsidRPr="00596B14">
        <w:rPr>
          <w:rFonts w:asciiTheme="minorHAnsi" w:hAnsiTheme="minorHAnsi" w:cstheme="minorHAnsi"/>
          <w:iCs/>
          <w:sz w:val="22"/>
          <w:szCs w:val="22"/>
        </w:rPr>
        <w:t>CPC execution to wrong cell</w:t>
      </w:r>
    </w:p>
    <w:p w14:paraId="24190243" w14:textId="13ADBDDE" w:rsidR="006C0469" w:rsidRPr="00596B14" w:rsidRDefault="006C0469" w:rsidP="00D15D90">
      <w:pPr>
        <w:spacing w:after="0"/>
        <w:textAlignment w:val="center"/>
        <w:rPr>
          <w:rFonts w:asciiTheme="minorHAnsi" w:hAnsiTheme="minorHAnsi" w:cstheme="minorHAnsi"/>
          <w:iCs/>
          <w:sz w:val="22"/>
          <w:szCs w:val="22"/>
        </w:rPr>
      </w:pPr>
    </w:p>
    <w:p w14:paraId="195855C4" w14:textId="58CA41F0" w:rsidR="00E20222" w:rsidRPr="00596B14" w:rsidRDefault="001826C2" w:rsidP="001D745A">
      <w:pPr>
        <w:spacing w:after="0"/>
        <w:rPr>
          <w:rFonts w:asciiTheme="minorHAnsi" w:hAnsiTheme="minorHAnsi" w:cstheme="minorHAnsi"/>
          <w:iCs/>
          <w:sz w:val="22"/>
          <w:szCs w:val="22"/>
        </w:rPr>
      </w:pPr>
      <w:r w:rsidRPr="00596B14">
        <w:rPr>
          <w:rFonts w:asciiTheme="minorHAnsi" w:hAnsiTheme="minorHAnsi" w:cstheme="minorHAnsi"/>
          <w:iCs/>
          <w:sz w:val="22"/>
          <w:szCs w:val="22"/>
        </w:rPr>
        <w:t>In each of the failure types in Proposal 1, i</w:t>
      </w:r>
      <w:r w:rsidR="00D76DEC" w:rsidRPr="00596B14">
        <w:rPr>
          <w:rFonts w:asciiTheme="minorHAnsi" w:hAnsiTheme="minorHAnsi" w:cstheme="minorHAnsi"/>
          <w:iCs/>
          <w:sz w:val="22"/>
          <w:szCs w:val="22"/>
        </w:rPr>
        <w:t>t is possible that the network</w:t>
      </w:r>
      <w:r w:rsidR="00DD4385" w:rsidRPr="00596B14">
        <w:rPr>
          <w:rFonts w:asciiTheme="minorHAnsi" w:hAnsiTheme="minorHAnsi" w:cstheme="minorHAnsi"/>
          <w:iCs/>
          <w:sz w:val="22"/>
          <w:szCs w:val="22"/>
        </w:rPr>
        <w:t xml:space="preserve"> did not prepare the right set of candidate PSCells</w:t>
      </w:r>
      <w:r w:rsidR="00FA5A22" w:rsidRPr="00596B14">
        <w:rPr>
          <w:rFonts w:asciiTheme="minorHAnsi" w:hAnsiTheme="minorHAnsi" w:cstheme="minorHAnsi"/>
          <w:iCs/>
          <w:sz w:val="22"/>
          <w:szCs w:val="22"/>
        </w:rPr>
        <w:t xml:space="preserve"> or </w:t>
      </w:r>
      <w:r w:rsidR="00B3214D" w:rsidRPr="00596B14">
        <w:rPr>
          <w:rFonts w:asciiTheme="minorHAnsi" w:hAnsiTheme="minorHAnsi" w:cstheme="minorHAnsi"/>
          <w:iCs/>
          <w:sz w:val="22"/>
          <w:szCs w:val="22"/>
        </w:rPr>
        <w:t xml:space="preserve">defined inappropriate execution conditions for </w:t>
      </w:r>
      <w:r w:rsidR="00DD4385" w:rsidRPr="00596B14">
        <w:rPr>
          <w:rFonts w:asciiTheme="minorHAnsi" w:hAnsiTheme="minorHAnsi" w:cstheme="minorHAnsi"/>
          <w:iCs/>
          <w:sz w:val="22"/>
          <w:szCs w:val="22"/>
        </w:rPr>
        <w:t xml:space="preserve">CPA/CPC which resulted in an SCG failure. </w:t>
      </w:r>
      <w:r w:rsidR="0016316A" w:rsidRPr="00596B14">
        <w:rPr>
          <w:rFonts w:asciiTheme="minorHAnsi" w:hAnsiTheme="minorHAnsi" w:cstheme="minorHAnsi"/>
          <w:iCs/>
          <w:sz w:val="22"/>
          <w:szCs w:val="22"/>
        </w:rPr>
        <w:t xml:space="preserve">It is therefore to optimize the set of candidate PSCells and execution conditions </w:t>
      </w:r>
      <w:r w:rsidR="00AC5C44" w:rsidRPr="00596B14">
        <w:rPr>
          <w:rFonts w:asciiTheme="minorHAnsi" w:hAnsiTheme="minorHAnsi" w:cstheme="minorHAnsi"/>
          <w:iCs/>
          <w:sz w:val="22"/>
          <w:szCs w:val="22"/>
        </w:rPr>
        <w:t xml:space="preserve">during </w:t>
      </w:r>
      <w:r w:rsidR="00050D19" w:rsidRPr="00596B14">
        <w:rPr>
          <w:rFonts w:asciiTheme="minorHAnsi" w:hAnsiTheme="minorHAnsi" w:cstheme="minorHAnsi"/>
          <w:iCs/>
          <w:sz w:val="22"/>
          <w:szCs w:val="22"/>
        </w:rPr>
        <w:t>CPA/CPC</w:t>
      </w:r>
      <w:r w:rsidR="00AC5C44" w:rsidRPr="00596B14">
        <w:rPr>
          <w:rFonts w:asciiTheme="minorHAnsi" w:hAnsiTheme="minorHAnsi" w:cstheme="minorHAnsi"/>
          <w:iCs/>
          <w:sz w:val="22"/>
          <w:szCs w:val="22"/>
        </w:rPr>
        <w:t>.</w:t>
      </w:r>
    </w:p>
    <w:p w14:paraId="3F3A3744" w14:textId="77777777" w:rsidR="00E20222" w:rsidRPr="00596B14" w:rsidRDefault="00E20222" w:rsidP="001D745A">
      <w:pPr>
        <w:spacing w:after="0"/>
        <w:rPr>
          <w:rFonts w:asciiTheme="minorHAnsi" w:hAnsiTheme="minorHAnsi" w:cstheme="minorHAnsi"/>
          <w:iCs/>
          <w:sz w:val="22"/>
          <w:szCs w:val="22"/>
        </w:rPr>
      </w:pPr>
    </w:p>
    <w:p w14:paraId="31D49C20" w14:textId="21618B5F" w:rsidR="00FF64EE" w:rsidRPr="00596B14" w:rsidRDefault="00077C57" w:rsidP="001D745A">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sidR="00C11DCE" w:rsidRPr="00596B14">
        <w:rPr>
          <w:rFonts w:asciiTheme="minorHAnsi" w:hAnsiTheme="minorHAnsi" w:cstheme="minorHAnsi"/>
          <w:b/>
          <w:bCs/>
          <w:iCs/>
          <w:sz w:val="22"/>
          <w:szCs w:val="22"/>
        </w:rPr>
        <w:t xml:space="preserve"> 2</w:t>
      </w:r>
      <w:r w:rsidRPr="00596B14">
        <w:rPr>
          <w:rFonts w:asciiTheme="minorHAnsi" w:hAnsiTheme="minorHAnsi" w:cstheme="minorHAnsi"/>
          <w:iCs/>
          <w:sz w:val="22"/>
          <w:szCs w:val="22"/>
        </w:rPr>
        <w:t xml:space="preserve">: </w:t>
      </w:r>
      <w:r w:rsidR="00FF64EE" w:rsidRPr="00596B14">
        <w:rPr>
          <w:rFonts w:asciiTheme="minorHAnsi" w:hAnsiTheme="minorHAnsi" w:cstheme="minorHAnsi"/>
          <w:iCs/>
          <w:sz w:val="22"/>
          <w:szCs w:val="22"/>
        </w:rPr>
        <w:t>RAN3 should discuss how to opti</w:t>
      </w:r>
      <w:r w:rsidR="006B5A13" w:rsidRPr="00596B14">
        <w:rPr>
          <w:rFonts w:asciiTheme="minorHAnsi" w:hAnsiTheme="minorHAnsi" w:cstheme="minorHAnsi"/>
          <w:iCs/>
          <w:sz w:val="22"/>
          <w:szCs w:val="22"/>
        </w:rPr>
        <w:t xml:space="preserve">mize the set of candidate PSCells </w:t>
      </w:r>
      <w:r w:rsidR="0007147F" w:rsidRPr="00596B14">
        <w:rPr>
          <w:rFonts w:asciiTheme="minorHAnsi" w:hAnsiTheme="minorHAnsi" w:cstheme="minorHAnsi"/>
          <w:iCs/>
          <w:sz w:val="22"/>
          <w:szCs w:val="22"/>
        </w:rPr>
        <w:t xml:space="preserve">and execution conditions </w:t>
      </w:r>
      <w:r w:rsidR="00DC1E1E" w:rsidRPr="00596B14">
        <w:rPr>
          <w:rFonts w:asciiTheme="minorHAnsi" w:hAnsiTheme="minorHAnsi" w:cstheme="minorHAnsi"/>
          <w:iCs/>
          <w:sz w:val="22"/>
          <w:szCs w:val="22"/>
        </w:rPr>
        <w:t>during CPA/CPC</w:t>
      </w:r>
    </w:p>
    <w:p w14:paraId="479D36A7" w14:textId="546CF5BB" w:rsidR="00D76DEC" w:rsidRPr="00596B14" w:rsidRDefault="00D76DEC" w:rsidP="001D745A">
      <w:pPr>
        <w:spacing w:after="0"/>
        <w:rPr>
          <w:rFonts w:asciiTheme="minorHAnsi" w:hAnsiTheme="minorHAnsi" w:cstheme="minorHAnsi"/>
          <w:iCs/>
          <w:sz w:val="22"/>
          <w:szCs w:val="22"/>
        </w:rPr>
      </w:pPr>
    </w:p>
    <w:p w14:paraId="025C0CB6" w14:textId="28CB7C39" w:rsidR="007E3687" w:rsidRPr="00596B14" w:rsidRDefault="007E3687" w:rsidP="007E3687">
      <w:pPr>
        <w:spacing w:after="0"/>
        <w:rPr>
          <w:rFonts w:asciiTheme="minorHAnsi" w:hAnsiTheme="minorHAnsi" w:cstheme="minorHAnsi"/>
          <w:iCs/>
          <w:sz w:val="22"/>
          <w:szCs w:val="22"/>
        </w:rPr>
      </w:pPr>
      <w:r w:rsidRPr="00596B14">
        <w:rPr>
          <w:rFonts w:asciiTheme="minorHAnsi" w:hAnsiTheme="minorHAnsi" w:cstheme="minorHAnsi"/>
          <w:b/>
          <w:bCs/>
          <w:iCs/>
          <w:sz w:val="22"/>
          <w:szCs w:val="22"/>
        </w:rPr>
        <w:t xml:space="preserve">Observation </w:t>
      </w:r>
      <w:r w:rsidR="00064A32" w:rsidRPr="00596B14">
        <w:rPr>
          <w:rFonts w:asciiTheme="minorHAnsi" w:hAnsiTheme="minorHAnsi" w:cstheme="minorHAnsi"/>
          <w:b/>
          <w:bCs/>
          <w:iCs/>
          <w:sz w:val="22"/>
          <w:szCs w:val="22"/>
        </w:rPr>
        <w:t>2</w:t>
      </w:r>
      <w:r w:rsidRPr="00596B14">
        <w:rPr>
          <w:rFonts w:asciiTheme="minorHAnsi" w:hAnsiTheme="minorHAnsi" w:cstheme="minorHAnsi"/>
          <w:iCs/>
          <w:sz w:val="22"/>
          <w:szCs w:val="22"/>
        </w:rPr>
        <w:t>: Rel-17 supports different CPC procedures such as MN initiated inter-SN CPC, SN initiated inter-SN CPC and intra-SN CPC without MN involvement</w:t>
      </w:r>
    </w:p>
    <w:p w14:paraId="20605046" w14:textId="77777777" w:rsidR="007E3687" w:rsidRPr="00596B14" w:rsidRDefault="007E3687" w:rsidP="007E3687">
      <w:pPr>
        <w:spacing w:after="0"/>
        <w:rPr>
          <w:rFonts w:asciiTheme="minorHAnsi" w:hAnsiTheme="minorHAnsi" w:cstheme="minorHAnsi"/>
          <w:iCs/>
          <w:sz w:val="22"/>
          <w:szCs w:val="22"/>
        </w:rPr>
      </w:pPr>
    </w:p>
    <w:p w14:paraId="29F46314" w14:textId="77777777" w:rsidR="007E3687" w:rsidRPr="00596B14" w:rsidRDefault="007E3687" w:rsidP="007E3687">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MN initiated inter-SN CPC</w:t>
      </w:r>
    </w:p>
    <w:p w14:paraId="1F89B1FC" w14:textId="77777777" w:rsidR="007E3687" w:rsidRPr="00596B14" w:rsidRDefault="007E3687" w:rsidP="007E3687">
      <w:pPr>
        <w:spacing w:after="0"/>
        <w:rPr>
          <w:rFonts w:asciiTheme="minorHAnsi" w:hAnsiTheme="minorHAnsi" w:cstheme="minorHAnsi"/>
          <w:iCs/>
          <w:sz w:val="22"/>
          <w:szCs w:val="22"/>
        </w:rPr>
      </w:pPr>
    </w:p>
    <w:p w14:paraId="007DE179" w14:textId="77777777" w:rsidR="007E3687" w:rsidRPr="00596B14" w:rsidRDefault="007E3687" w:rsidP="002434F1">
      <w:pPr>
        <w:pStyle w:val="ListParagraph"/>
        <w:numPr>
          <w:ilvl w:val="0"/>
          <w:numId w:val="8"/>
        </w:numPr>
        <w:spacing w:after="0"/>
        <w:rPr>
          <w:rFonts w:asciiTheme="minorHAnsi" w:hAnsiTheme="minorHAnsi" w:cstheme="minorHAnsi"/>
          <w:iCs/>
          <w:sz w:val="22"/>
          <w:szCs w:val="22"/>
        </w:rPr>
      </w:pPr>
      <w:r w:rsidRPr="00596B14">
        <w:rPr>
          <w:rFonts w:asciiTheme="minorHAnsi" w:hAnsiTheme="minorHAnsi" w:cstheme="minorHAnsi"/>
          <w:iCs/>
          <w:sz w:val="22"/>
          <w:szCs w:val="22"/>
        </w:rPr>
        <w:t>MN generates the CPC execution conditions and is also aware of the set of prepared PSCells by each candidate T-SN (via CG-CandidateList)</w:t>
      </w:r>
    </w:p>
    <w:p w14:paraId="783F9906" w14:textId="77777777" w:rsidR="007E3687" w:rsidRPr="00596B14" w:rsidRDefault="007E3687" w:rsidP="007E3687">
      <w:pPr>
        <w:spacing w:after="0"/>
        <w:rPr>
          <w:rFonts w:asciiTheme="minorHAnsi" w:hAnsiTheme="minorHAnsi" w:cstheme="minorHAnsi"/>
          <w:iCs/>
          <w:sz w:val="22"/>
          <w:szCs w:val="22"/>
        </w:rPr>
      </w:pPr>
    </w:p>
    <w:p w14:paraId="3ADE729E" w14:textId="77777777" w:rsidR="007E3687" w:rsidRPr="00596B14" w:rsidRDefault="007E3687" w:rsidP="002434F1">
      <w:pPr>
        <w:pStyle w:val="ListParagraph"/>
        <w:numPr>
          <w:ilvl w:val="0"/>
          <w:numId w:val="8"/>
        </w:numPr>
        <w:spacing w:after="0"/>
        <w:rPr>
          <w:rFonts w:asciiTheme="minorHAnsi" w:hAnsiTheme="minorHAnsi" w:cstheme="minorHAnsi"/>
          <w:iCs/>
          <w:sz w:val="22"/>
          <w:szCs w:val="22"/>
        </w:rPr>
      </w:pPr>
      <w:r w:rsidRPr="00596B14">
        <w:rPr>
          <w:rFonts w:asciiTheme="minorHAnsi" w:hAnsiTheme="minorHAnsi" w:cstheme="minorHAnsi"/>
          <w:iCs/>
          <w:sz w:val="22"/>
          <w:szCs w:val="22"/>
        </w:rPr>
        <w:t>MN should perform the root cause analysis after receiving SCGFailureInformation from UE</w:t>
      </w:r>
    </w:p>
    <w:p w14:paraId="02DFEAF3" w14:textId="77777777" w:rsidR="007E3687" w:rsidRPr="00596B14" w:rsidRDefault="007E3687" w:rsidP="007E3687">
      <w:pPr>
        <w:spacing w:after="0"/>
        <w:rPr>
          <w:rFonts w:asciiTheme="minorHAnsi" w:hAnsiTheme="minorHAnsi" w:cstheme="minorHAnsi"/>
          <w:iCs/>
          <w:sz w:val="22"/>
          <w:szCs w:val="22"/>
        </w:rPr>
      </w:pPr>
    </w:p>
    <w:p w14:paraId="63450DB2" w14:textId="77777777" w:rsidR="007E3687" w:rsidRPr="00596B14" w:rsidRDefault="007E3687" w:rsidP="007E3687">
      <w:pPr>
        <w:spacing w:after="0"/>
        <w:rPr>
          <w:rFonts w:asciiTheme="minorHAnsi" w:hAnsiTheme="minorHAnsi" w:cstheme="minorHAnsi"/>
          <w:iCs/>
          <w:sz w:val="22"/>
          <w:szCs w:val="22"/>
        </w:rPr>
      </w:pPr>
    </w:p>
    <w:p w14:paraId="6B2B3FF4" w14:textId="77777777" w:rsidR="007E3687" w:rsidRPr="00596B14" w:rsidRDefault="007E3687" w:rsidP="007E3687">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SN initiated inter-SN CPC</w:t>
      </w:r>
    </w:p>
    <w:p w14:paraId="75415FC2" w14:textId="77777777" w:rsidR="007E3687" w:rsidRPr="00596B14" w:rsidRDefault="007E3687" w:rsidP="007E3687">
      <w:pPr>
        <w:spacing w:after="0"/>
        <w:rPr>
          <w:rFonts w:asciiTheme="minorHAnsi" w:hAnsiTheme="minorHAnsi" w:cstheme="minorHAnsi"/>
          <w:iCs/>
          <w:sz w:val="22"/>
          <w:szCs w:val="22"/>
        </w:rPr>
      </w:pPr>
    </w:p>
    <w:p w14:paraId="680399DF" w14:textId="77777777" w:rsidR="007E3687" w:rsidRPr="00596B14" w:rsidRDefault="007E3687" w:rsidP="002434F1">
      <w:pPr>
        <w:pStyle w:val="ListParagraph"/>
        <w:numPr>
          <w:ilvl w:val="0"/>
          <w:numId w:val="9"/>
        </w:numPr>
        <w:spacing w:after="0"/>
        <w:rPr>
          <w:rFonts w:asciiTheme="minorHAnsi" w:hAnsiTheme="minorHAnsi" w:cstheme="minorHAnsi"/>
          <w:iCs/>
          <w:sz w:val="22"/>
          <w:szCs w:val="22"/>
        </w:rPr>
      </w:pPr>
      <w:r w:rsidRPr="00596B14">
        <w:rPr>
          <w:rFonts w:asciiTheme="minorHAnsi" w:hAnsiTheme="minorHAnsi" w:cstheme="minorHAnsi"/>
          <w:iCs/>
          <w:sz w:val="22"/>
          <w:szCs w:val="22"/>
        </w:rPr>
        <w:t>Source SN generates the CPC execution conditions and is also aware of set of prepared PSCells by each candidate T-SN</w:t>
      </w:r>
    </w:p>
    <w:p w14:paraId="6D32FEB7" w14:textId="77777777" w:rsidR="007E3687" w:rsidRPr="00596B14" w:rsidRDefault="007E3687" w:rsidP="007E3687">
      <w:pPr>
        <w:spacing w:after="0"/>
        <w:rPr>
          <w:rFonts w:asciiTheme="minorHAnsi" w:hAnsiTheme="minorHAnsi" w:cstheme="minorHAnsi"/>
          <w:iCs/>
          <w:sz w:val="22"/>
          <w:szCs w:val="22"/>
        </w:rPr>
      </w:pPr>
    </w:p>
    <w:p w14:paraId="5862923D" w14:textId="77777777" w:rsidR="007E3687" w:rsidRPr="00596B14" w:rsidRDefault="007E3687" w:rsidP="002434F1">
      <w:pPr>
        <w:pStyle w:val="ListParagraph"/>
        <w:numPr>
          <w:ilvl w:val="0"/>
          <w:numId w:val="9"/>
        </w:numPr>
        <w:spacing w:after="0"/>
        <w:rPr>
          <w:rFonts w:asciiTheme="minorHAnsi" w:hAnsiTheme="minorHAnsi" w:cstheme="minorHAnsi"/>
          <w:iCs/>
          <w:sz w:val="22"/>
          <w:szCs w:val="22"/>
        </w:rPr>
      </w:pPr>
      <w:r w:rsidRPr="00596B14">
        <w:rPr>
          <w:rFonts w:asciiTheme="minorHAnsi" w:hAnsiTheme="minorHAnsi" w:cstheme="minorHAnsi"/>
          <w:iCs/>
          <w:sz w:val="22"/>
          <w:szCs w:val="22"/>
        </w:rPr>
        <w:lastRenderedPageBreak/>
        <w:t>SN should perform the root cause analysis after MN forwards the SCGFailureInformation along with other useful CPC failure related information to SN over Xn</w:t>
      </w:r>
    </w:p>
    <w:p w14:paraId="58910D65" w14:textId="77777777" w:rsidR="007E3687" w:rsidRPr="00596B14" w:rsidRDefault="007E3687" w:rsidP="007E3687">
      <w:pPr>
        <w:spacing w:after="0"/>
        <w:rPr>
          <w:rFonts w:asciiTheme="minorHAnsi" w:hAnsiTheme="minorHAnsi" w:cstheme="minorHAnsi"/>
          <w:iCs/>
          <w:sz w:val="22"/>
          <w:szCs w:val="22"/>
        </w:rPr>
      </w:pPr>
    </w:p>
    <w:p w14:paraId="4FBBB05C" w14:textId="77777777" w:rsidR="007E3687" w:rsidRPr="00596B14" w:rsidRDefault="007E3687" w:rsidP="007E3687">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Intra-SN CPC without MN involvement</w:t>
      </w:r>
    </w:p>
    <w:p w14:paraId="6E699D00" w14:textId="77777777" w:rsidR="007E3687" w:rsidRPr="00596B14" w:rsidRDefault="007E3687" w:rsidP="007E3687">
      <w:pPr>
        <w:spacing w:after="0"/>
        <w:rPr>
          <w:rFonts w:asciiTheme="minorHAnsi" w:hAnsiTheme="minorHAnsi" w:cstheme="minorHAnsi"/>
          <w:iCs/>
          <w:sz w:val="22"/>
          <w:szCs w:val="22"/>
        </w:rPr>
      </w:pPr>
    </w:p>
    <w:p w14:paraId="64B8F233" w14:textId="77777777" w:rsidR="007E3687" w:rsidRPr="00596B14" w:rsidRDefault="007E3687" w:rsidP="002434F1">
      <w:pPr>
        <w:pStyle w:val="ListParagraph"/>
        <w:numPr>
          <w:ilvl w:val="0"/>
          <w:numId w:val="10"/>
        </w:numPr>
        <w:spacing w:after="0"/>
        <w:rPr>
          <w:rFonts w:asciiTheme="minorHAnsi" w:hAnsiTheme="minorHAnsi" w:cstheme="minorHAnsi"/>
          <w:iCs/>
          <w:sz w:val="22"/>
          <w:szCs w:val="22"/>
        </w:rPr>
      </w:pPr>
      <w:r w:rsidRPr="00596B14">
        <w:rPr>
          <w:rFonts w:asciiTheme="minorHAnsi" w:hAnsiTheme="minorHAnsi" w:cstheme="minorHAnsi"/>
          <w:iCs/>
          <w:sz w:val="22"/>
          <w:szCs w:val="22"/>
        </w:rPr>
        <w:t>SN generates the CPC execution conditions and is also aware of set of prepared PSCells</w:t>
      </w:r>
    </w:p>
    <w:p w14:paraId="26306944" w14:textId="77777777" w:rsidR="007E3687" w:rsidRPr="00596B14" w:rsidRDefault="007E3687" w:rsidP="007E3687">
      <w:pPr>
        <w:spacing w:after="0"/>
        <w:rPr>
          <w:rFonts w:asciiTheme="minorHAnsi" w:hAnsiTheme="minorHAnsi" w:cstheme="minorHAnsi"/>
          <w:iCs/>
          <w:sz w:val="22"/>
          <w:szCs w:val="22"/>
        </w:rPr>
      </w:pPr>
    </w:p>
    <w:p w14:paraId="2A432E45" w14:textId="77777777" w:rsidR="007E3687" w:rsidRPr="00596B14" w:rsidRDefault="007E3687" w:rsidP="002434F1">
      <w:pPr>
        <w:pStyle w:val="ListParagraph"/>
        <w:numPr>
          <w:ilvl w:val="0"/>
          <w:numId w:val="10"/>
        </w:numPr>
        <w:spacing w:after="0"/>
        <w:rPr>
          <w:rFonts w:asciiTheme="minorHAnsi" w:hAnsiTheme="minorHAnsi" w:cstheme="minorHAnsi"/>
          <w:iCs/>
          <w:sz w:val="22"/>
          <w:szCs w:val="22"/>
        </w:rPr>
      </w:pPr>
      <w:r w:rsidRPr="00596B14">
        <w:rPr>
          <w:rFonts w:asciiTheme="minorHAnsi" w:hAnsiTheme="minorHAnsi" w:cstheme="minorHAnsi"/>
          <w:iCs/>
          <w:sz w:val="22"/>
          <w:szCs w:val="22"/>
        </w:rPr>
        <w:t xml:space="preserve">SN should perform the root cause analysis Whether MN is aware of the intra-SN CPC without MN involvement  </w:t>
      </w:r>
    </w:p>
    <w:p w14:paraId="6E52DB5D" w14:textId="77777777" w:rsidR="007E3687" w:rsidRPr="00596B14" w:rsidRDefault="007E3687" w:rsidP="007E3687">
      <w:pPr>
        <w:spacing w:after="0"/>
        <w:rPr>
          <w:rFonts w:asciiTheme="minorHAnsi" w:hAnsiTheme="minorHAnsi" w:cstheme="minorHAnsi"/>
          <w:iCs/>
          <w:sz w:val="22"/>
          <w:szCs w:val="22"/>
        </w:rPr>
      </w:pPr>
    </w:p>
    <w:p w14:paraId="7BB677DE" w14:textId="622CBDC4" w:rsidR="007E3687" w:rsidRPr="00596B14" w:rsidRDefault="007E3687" w:rsidP="007E3687">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sidR="00520E5B" w:rsidRPr="00596B14">
        <w:rPr>
          <w:rFonts w:asciiTheme="minorHAnsi" w:hAnsiTheme="minorHAnsi" w:cstheme="minorHAnsi"/>
          <w:b/>
          <w:bCs/>
          <w:iCs/>
          <w:sz w:val="22"/>
          <w:szCs w:val="22"/>
        </w:rPr>
        <w:t xml:space="preserve"> </w:t>
      </w:r>
      <w:r w:rsidR="00064A32" w:rsidRPr="00596B14">
        <w:rPr>
          <w:rFonts w:asciiTheme="minorHAnsi" w:hAnsiTheme="minorHAnsi" w:cstheme="minorHAnsi"/>
          <w:b/>
          <w:bCs/>
          <w:iCs/>
          <w:sz w:val="22"/>
          <w:szCs w:val="22"/>
        </w:rPr>
        <w:t>3</w:t>
      </w:r>
      <w:r w:rsidRPr="00596B14">
        <w:rPr>
          <w:rFonts w:asciiTheme="minorHAnsi" w:hAnsiTheme="minorHAnsi" w:cstheme="minorHAnsi"/>
          <w:b/>
          <w:bCs/>
          <w:iCs/>
          <w:sz w:val="22"/>
          <w:szCs w:val="22"/>
        </w:rPr>
        <w:t>:</w:t>
      </w:r>
      <w:r w:rsidRPr="00596B14">
        <w:rPr>
          <w:rFonts w:asciiTheme="minorHAnsi" w:hAnsiTheme="minorHAnsi" w:cstheme="minorHAnsi"/>
          <w:iCs/>
          <w:sz w:val="22"/>
          <w:szCs w:val="22"/>
        </w:rPr>
        <w:t xml:space="preserve"> The node that initiates the CPC is responsible for performing the root cause analysis i.e., determines the CPC failure type, optimizes the CPC execution conditions and candidate PSCell list</w:t>
      </w:r>
    </w:p>
    <w:p w14:paraId="60F14A39" w14:textId="77777777" w:rsidR="00064A32" w:rsidRPr="00596B14" w:rsidRDefault="00064A32" w:rsidP="00064A32">
      <w:pPr>
        <w:spacing w:after="0"/>
        <w:rPr>
          <w:rFonts w:asciiTheme="minorHAnsi" w:hAnsiTheme="minorHAnsi" w:cstheme="minorHAnsi"/>
          <w:iCs/>
          <w:sz w:val="22"/>
          <w:szCs w:val="22"/>
        </w:rPr>
      </w:pPr>
    </w:p>
    <w:p w14:paraId="69949EA0" w14:textId="6EB7C648" w:rsidR="00064A32" w:rsidRPr="00596B14" w:rsidRDefault="00064A32" w:rsidP="00064A32">
      <w:pPr>
        <w:spacing w:after="0"/>
        <w:rPr>
          <w:rFonts w:asciiTheme="minorHAnsi" w:hAnsiTheme="minorHAnsi" w:cstheme="minorHAnsi"/>
          <w:iCs/>
          <w:sz w:val="22"/>
          <w:szCs w:val="22"/>
        </w:rPr>
      </w:pPr>
      <w:r w:rsidRPr="00596B14">
        <w:rPr>
          <w:rFonts w:asciiTheme="minorHAnsi" w:hAnsiTheme="minorHAnsi" w:cstheme="minorHAnsi"/>
          <w:iCs/>
          <w:sz w:val="22"/>
          <w:szCs w:val="22"/>
        </w:rPr>
        <w:t>The following section from TS 38.300 captures the MN/SN responsibilities in performing the root cause analysis for PSCell change failures and the signaling involved:</w:t>
      </w:r>
    </w:p>
    <w:p w14:paraId="1B3EA362" w14:textId="77777777" w:rsidR="00390A7F" w:rsidRPr="00596B14" w:rsidRDefault="00390A7F" w:rsidP="00064A32">
      <w:pPr>
        <w:spacing w:after="0"/>
        <w:rPr>
          <w:rFonts w:asciiTheme="minorHAnsi" w:hAnsiTheme="minorHAnsi" w:cstheme="minorHAnsi"/>
          <w:iCs/>
          <w:sz w:val="22"/>
          <w:szCs w:val="22"/>
        </w:rPr>
      </w:pPr>
    </w:p>
    <w:p w14:paraId="32F23C25" w14:textId="5924E4D2" w:rsidR="00390A7F" w:rsidRPr="00596B14" w:rsidRDefault="00390A7F" w:rsidP="00064A32">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lang w:eastAsia="zh-CN"/>
        </w:rPr>
      </w:pPr>
      <w:r w:rsidRPr="00596B14">
        <w:rPr>
          <w:rFonts w:asciiTheme="minorHAnsi" w:hAnsiTheme="minorHAnsi" w:cstheme="minorHAnsi"/>
          <w:b/>
          <w:bCs/>
          <w:sz w:val="22"/>
          <w:szCs w:val="22"/>
          <w:lang w:eastAsia="zh-CN"/>
        </w:rPr>
        <w:t>15.5.2.6</w:t>
      </w:r>
      <w:r w:rsidRPr="00596B14">
        <w:rPr>
          <w:rFonts w:asciiTheme="minorHAnsi" w:hAnsiTheme="minorHAnsi" w:cstheme="minorHAnsi"/>
          <w:b/>
          <w:bCs/>
          <w:sz w:val="22"/>
          <w:szCs w:val="22"/>
          <w:lang w:eastAsia="zh-CN"/>
        </w:rPr>
        <w:tab/>
        <w:t>PSCell change failure</w:t>
      </w:r>
    </w:p>
    <w:p w14:paraId="71906F80" w14:textId="4A301DC0" w:rsidR="00064A32" w:rsidRPr="00596B14" w:rsidRDefault="00064A32" w:rsidP="00064A32">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eastAsia="zh-CN"/>
        </w:rPr>
      </w:pPr>
      <w:r w:rsidRPr="00596B14">
        <w:rPr>
          <w:rFonts w:asciiTheme="minorHAnsi" w:hAnsiTheme="minorHAnsi" w:cstheme="minorHAnsi"/>
          <w:sz w:val="22"/>
          <w:szCs w:val="22"/>
          <w:lang w:eastAsia="zh-CN"/>
        </w:rPr>
        <w:t xml:space="preserve">For analysis of PSCell change failures, the UE makes the SCG Failure Information available to the MN. If the MN can perform an initial analysis, it transfers the SCG Failure Information together with the analysis results to the relevant SN which is responsible for the PSCell change failures </w:t>
      </w:r>
      <w:r w:rsidRPr="00596B14">
        <w:rPr>
          <w:rFonts w:asciiTheme="minorHAnsi" w:hAnsiTheme="minorHAnsi" w:cstheme="minorHAnsi"/>
          <w:sz w:val="22"/>
          <w:szCs w:val="22"/>
        </w:rPr>
        <w:t>(see the clause 13.3 in TS 37.340 [21])</w:t>
      </w:r>
      <w:r w:rsidRPr="00596B14">
        <w:rPr>
          <w:rFonts w:asciiTheme="minorHAnsi" w:hAnsiTheme="minorHAnsi" w:cstheme="minorHAnsi"/>
          <w:sz w:val="22"/>
          <w:szCs w:val="22"/>
          <w:lang w:eastAsia="zh-CN"/>
        </w:rPr>
        <w:t xml:space="preserve">. Otherwise, the MN transfers the SCG Failure Information to the last serving SN. If needed, the MN transfer the SCG Failure Information to the source SN </w:t>
      </w:r>
      <w:r w:rsidRPr="00596B14">
        <w:rPr>
          <w:rFonts w:asciiTheme="minorHAnsi" w:hAnsiTheme="minorHAnsi" w:cstheme="minorHAnsi"/>
          <w:sz w:val="22"/>
          <w:szCs w:val="22"/>
        </w:rPr>
        <w:t>(see the clause 13.3 in TS 37.340 [21])</w:t>
      </w:r>
      <w:r w:rsidRPr="00596B14">
        <w:rPr>
          <w:rFonts w:asciiTheme="minorHAnsi" w:hAnsiTheme="minorHAnsi" w:cstheme="minorHAnsi"/>
          <w:sz w:val="22"/>
          <w:szCs w:val="22"/>
          <w:lang w:eastAsia="zh-CN"/>
        </w:rPr>
        <w:t>.</w:t>
      </w:r>
    </w:p>
    <w:p w14:paraId="4D127411" w14:textId="77777777" w:rsidR="00064A32" w:rsidRPr="00596B14" w:rsidRDefault="00064A32" w:rsidP="00064A32">
      <w:pPr>
        <w:spacing w:after="0"/>
        <w:rPr>
          <w:rFonts w:asciiTheme="minorHAnsi" w:hAnsiTheme="minorHAnsi" w:cstheme="minorHAnsi"/>
          <w:iCs/>
          <w:sz w:val="22"/>
          <w:szCs w:val="22"/>
        </w:rPr>
      </w:pPr>
      <w:r w:rsidRPr="00596B14">
        <w:rPr>
          <w:rFonts w:asciiTheme="minorHAnsi" w:hAnsiTheme="minorHAnsi" w:cstheme="minorHAnsi"/>
          <w:iCs/>
          <w:sz w:val="22"/>
          <w:szCs w:val="22"/>
        </w:rPr>
        <w:t xml:space="preserve">UE already reports the RRM measurements of neighboring PSCells (which might include some candidate PSCells of CPA/CPC) in SCGFailureInformation. In Rel-17, it was also agreed that MN can provide SCG Mobility related information to SN via SCG FAILURE INFORMATION REPORT over Xn and upon receiving this message, the SN shall assume that a PSCell change failure event was detected. SN can further send SCG FAILURE TRANSFER to indicate if the root cause of SCG failure may have occurred in the other nodes </w:t>
      </w:r>
    </w:p>
    <w:p w14:paraId="57FB7FAC" w14:textId="77777777" w:rsidR="00064A32" w:rsidRPr="00596B14" w:rsidRDefault="00064A32" w:rsidP="00064A32">
      <w:pPr>
        <w:spacing w:after="0"/>
        <w:rPr>
          <w:rFonts w:asciiTheme="minorHAnsi" w:hAnsiTheme="minorHAnsi" w:cstheme="minorHAnsi"/>
          <w:iCs/>
          <w:color w:val="4472C4" w:themeColor="accent1"/>
          <w:sz w:val="22"/>
          <w:szCs w:val="22"/>
        </w:rPr>
      </w:pPr>
    </w:p>
    <w:p w14:paraId="665DDEF8" w14:textId="759B18E7" w:rsidR="00064A32" w:rsidRPr="00596B14" w:rsidRDefault="00064A32" w:rsidP="00064A32">
      <w:pPr>
        <w:spacing w:after="0"/>
        <w:rPr>
          <w:rFonts w:asciiTheme="minorHAnsi" w:hAnsiTheme="minorHAnsi" w:cstheme="minorHAnsi"/>
          <w:iCs/>
          <w:color w:val="000000" w:themeColor="text1"/>
          <w:sz w:val="22"/>
          <w:szCs w:val="22"/>
        </w:rPr>
      </w:pPr>
      <w:r w:rsidRPr="00596B14">
        <w:rPr>
          <w:rFonts w:asciiTheme="minorHAnsi" w:hAnsiTheme="minorHAnsi" w:cstheme="minorHAnsi"/>
          <w:b/>
          <w:bCs/>
          <w:iCs/>
          <w:color w:val="000000" w:themeColor="text1"/>
          <w:sz w:val="22"/>
          <w:szCs w:val="22"/>
        </w:rPr>
        <w:t>Observation</w:t>
      </w:r>
      <w:r w:rsidRPr="00596B14">
        <w:rPr>
          <w:rFonts w:asciiTheme="minorHAnsi" w:hAnsiTheme="minorHAnsi" w:cstheme="minorHAnsi"/>
          <w:iCs/>
          <w:color w:val="000000" w:themeColor="text1"/>
          <w:sz w:val="22"/>
          <w:szCs w:val="22"/>
        </w:rPr>
        <w:t xml:space="preserve"> </w:t>
      </w:r>
      <w:r w:rsidRPr="00596B14">
        <w:rPr>
          <w:rFonts w:asciiTheme="minorHAnsi" w:hAnsiTheme="minorHAnsi" w:cstheme="minorHAnsi"/>
          <w:b/>
          <w:bCs/>
          <w:iCs/>
          <w:color w:val="000000" w:themeColor="text1"/>
          <w:sz w:val="22"/>
          <w:szCs w:val="22"/>
        </w:rPr>
        <w:t>3</w:t>
      </w:r>
      <w:r w:rsidRPr="00596B14">
        <w:rPr>
          <w:rFonts w:asciiTheme="minorHAnsi" w:hAnsiTheme="minorHAnsi" w:cstheme="minorHAnsi"/>
          <w:iCs/>
          <w:color w:val="000000" w:themeColor="text1"/>
          <w:sz w:val="22"/>
          <w:szCs w:val="22"/>
        </w:rPr>
        <w:t xml:space="preserve">: </w:t>
      </w:r>
      <w:r w:rsidR="005D4047" w:rsidRPr="00596B14">
        <w:rPr>
          <w:rFonts w:asciiTheme="minorHAnsi" w:hAnsiTheme="minorHAnsi" w:cstheme="minorHAnsi"/>
          <w:iCs/>
          <w:color w:val="000000" w:themeColor="text1"/>
          <w:sz w:val="22"/>
          <w:szCs w:val="22"/>
        </w:rPr>
        <w:t xml:space="preserve">In Rel-17, </w:t>
      </w:r>
      <w:r w:rsidRPr="00596B14">
        <w:rPr>
          <w:rFonts w:asciiTheme="minorHAnsi" w:hAnsiTheme="minorHAnsi" w:cstheme="minorHAnsi"/>
          <w:iCs/>
          <w:color w:val="000000" w:themeColor="text1"/>
          <w:sz w:val="22"/>
          <w:szCs w:val="22"/>
        </w:rPr>
        <w:t xml:space="preserve">MN provides PSCell change failure related information (including PSCell measurements) to </w:t>
      </w:r>
      <w:r w:rsidR="008E6612" w:rsidRPr="00596B14">
        <w:rPr>
          <w:rFonts w:asciiTheme="minorHAnsi" w:hAnsiTheme="minorHAnsi" w:cstheme="minorHAnsi"/>
          <w:iCs/>
          <w:color w:val="000000" w:themeColor="text1"/>
          <w:sz w:val="22"/>
          <w:szCs w:val="22"/>
        </w:rPr>
        <w:t xml:space="preserve">last serving </w:t>
      </w:r>
      <w:r w:rsidRPr="00596B14">
        <w:rPr>
          <w:rFonts w:asciiTheme="minorHAnsi" w:hAnsiTheme="minorHAnsi" w:cstheme="minorHAnsi"/>
          <w:iCs/>
          <w:color w:val="000000" w:themeColor="text1"/>
          <w:sz w:val="22"/>
          <w:szCs w:val="22"/>
        </w:rPr>
        <w:t>SN via SCG FAILURE INFORMATION REPORT over Xn</w:t>
      </w:r>
      <w:r w:rsidR="009D284B" w:rsidRPr="00596B14">
        <w:rPr>
          <w:rFonts w:asciiTheme="minorHAnsi" w:hAnsiTheme="minorHAnsi" w:cstheme="minorHAnsi"/>
          <w:iCs/>
          <w:color w:val="000000" w:themeColor="text1"/>
          <w:sz w:val="22"/>
          <w:szCs w:val="22"/>
        </w:rPr>
        <w:t xml:space="preserve"> and </w:t>
      </w:r>
      <w:r w:rsidR="008E6612" w:rsidRPr="00596B14">
        <w:rPr>
          <w:rFonts w:asciiTheme="minorHAnsi" w:hAnsiTheme="minorHAnsi" w:cstheme="minorHAnsi"/>
          <w:iCs/>
          <w:color w:val="000000" w:themeColor="text1"/>
          <w:sz w:val="22"/>
          <w:szCs w:val="22"/>
        </w:rPr>
        <w:t xml:space="preserve">last serving </w:t>
      </w:r>
      <w:r w:rsidR="009D284B" w:rsidRPr="00596B14">
        <w:rPr>
          <w:rFonts w:asciiTheme="minorHAnsi" w:hAnsiTheme="minorHAnsi" w:cstheme="minorHAnsi"/>
          <w:iCs/>
          <w:color w:val="000000" w:themeColor="text1"/>
          <w:sz w:val="22"/>
          <w:szCs w:val="22"/>
        </w:rPr>
        <w:t>SN can feedback MN via SCG FAILURE TRANSFER if the root cause of SCG failure may have occurred in the other nodes</w:t>
      </w:r>
    </w:p>
    <w:p w14:paraId="3A3FC91B" w14:textId="77777777" w:rsidR="00064A32" w:rsidRPr="00596B14" w:rsidRDefault="00064A32" w:rsidP="00064A32">
      <w:pPr>
        <w:spacing w:after="0"/>
        <w:rPr>
          <w:rFonts w:asciiTheme="minorHAnsi" w:hAnsiTheme="minorHAnsi" w:cstheme="minorHAnsi"/>
          <w:iCs/>
          <w:color w:val="4472C4" w:themeColor="accent1"/>
          <w:sz w:val="22"/>
          <w:szCs w:val="22"/>
        </w:rPr>
      </w:pPr>
    </w:p>
    <w:p w14:paraId="3C12D1B2" w14:textId="789503A6" w:rsidR="00064A32" w:rsidRPr="00596B14" w:rsidRDefault="00064A32" w:rsidP="00064A32">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4</w:t>
      </w:r>
      <w:r w:rsidRPr="00596B14">
        <w:rPr>
          <w:rFonts w:asciiTheme="minorHAnsi" w:hAnsiTheme="minorHAnsi" w:cstheme="minorHAnsi"/>
          <w:iCs/>
          <w:sz w:val="22"/>
          <w:szCs w:val="22"/>
        </w:rPr>
        <w:t>: Reuse SCG FAILURE INFORMATION REPORT over Xn for MN to report CPA/CPC failure related information to SN</w:t>
      </w:r>
    </w:p>
    <w:p w14:paraId="275C6CC5" w14:textId="77777777" w:rsidR="002336A3" w:rsidRDefault="002336A3" w:rsidP="00A86C80">
      <w:pPr>
        <w:spacing w:after="0"/>
        <w:rPr>
          <w:rFonts w:asciiTheme="minorHAnsi" w:hAnsiTheme="minorHAnsi" w:cstheme="minorHAnsi"/>
          <w:iCs/>
          <w:sz w:val="22"/>
          <w:szCs w:val="22"/>
        </w:rPr>
      </w:pPr>
    </w:p>
    <w:p w14:paraId="5867805D" w14:textId="11CB9938" w:rsidR="007C0BAA" w:rsidRDefault="002336A3" w:rsidP="00A86C80">
      <w:pPr>
        <w:spacing w:after="0"/>
        <w:rPr>
          <w:rFonts w:asciiTheme="minorHAnsi" w:hAnsiTheme="minorHAnsi" w:cstheme="minorHAnsi"/>
          <w:iCs/>
          <w:sz w:val="22"/>
          <w:szCs w:val="22"/>
        </w:rPr>
      </w:pPr>
      <w:r>
        <w:rPr>
          <w:rFonts w:asciiTheme="minorHAnsi" w:hAnsiTheme="minorHAnsi" w:cstheme="minorHAnsi"/>
          <w:iCs/>
          <w:sz w:val="22"/>
          <w:szCs w:val="22"/>
        </w:rPr>
        <w:t>It was agreed last meeting in the context of</w:t>
      </w:r>
      <w:r w:rsidR="000574D0" w:rsidRPr="00596B14">
        <w:rPr>
          <w:rFonts w:asciiTheme="minorHAnsi" w:hAnsiTheme="minorHAnsi" w:cstheme="minorHAnsi"/>
          <w:iCs/>
          <w:sz w:val="22"/>
          <w:szCs w:val="22"/>
        </w:rPr>
        <w:t xml:space="preserve"> CHO-CPC coexistence scenarios </w:t>
      </w:r>
      <w:r>
        <w:rPr>
          <w:rFonts w:asciiTheme="minorHAnsi" w:hAnsiTheme="minorHAnsi" w:cstheme="minorHAnsi"/>
          <w:iCs/>
          <w:sz w:val="22"/>
          <w:szCs w:val="22"/>
        </w:rPr>
        <w:t xml:space="preserve">that </w:t>
      </w:r>
      <w:r w:rsidR="00AD32A5" w:rsidRPr="00596B14">
        <w:rPr>
          <w:rFonts w:asciiTheme="minorHAnsi" w:hAnsiTheme="minorHAnsi" w:cstheme="minorHAnsi"/>
          <w:iCs/>
          <w:sz w:val="22"/>
          <w:szCs w:val="22"/>
        </w:rPr>
        <w:t xml:space="preserve">S-SN </w:t>
      </w:r>
      <w:r>
        <w:rPr>
          <w:rFonts w:asciiTheme="minorHAnsi" w:hAnsiTheme="minorHAnsi" w:cstheme="minorHAnsi"/>
          <w:iCs/>
          <w:sz w:val="22"/>
          <w:szCs w:val="22"/>
        </w:rPr>
        <w:t>shall</w:t>
      </w:r>
      <w:r w:rsidR="00AD32A5" w:rsidRPr="00596B14">
        <w:rPr>
          <w:rFonts w:asciiTheme="minorHAnsi" w:hAnsiTheme="minorHAnsi" w:cstheme="minorHAnsi"/>
          <w:iCs/>
          <w:sz w:val="22"/>
          <w:szCs w:val="22"/>
        </w:rPr>
        <w:t xml:space="preserve"> inform MN</w:t>
      </w:r>
      <w:r w:rsidR="00A650B7" w:rsidRPr="00596B14">
        <w:rPr>
          <w:rFonts w:asciiTheme="minorHAnsi" w:hAnsiTheme="minorHAnsi" w:cstheme="minorHAnsi"/>
          <w:iCs/>
          <w:sz w:val="22"/>
          <w:szCs w:val="22"/>
        </w:rPr>
        <w:t xml:space="preserve"> </w:t>
      </w:r>
      <w:r>
        <w:rPr>
          <w:rFonts w:asciiTheme="minorHAnsi" w:hAnsiTheme="minorHAnsi" w:cstheme="minorHAnsi"/>
          <w:iCs/>
          <w:sz w:val="22"/>
          <w:szCs w:val="22"/>
        </w:rPr>
        <w:t xml:space="preserve">if there is any </w:t>
      </w:r>
      <w:r w:rsidR="00FF692B" w:rsidRPr="00596B14">
        <w:rPr>
          <w:rFonts w:asciiTheme="minorHAnsi" w:hAnsiTheme="minorHAnsi" w:cstheme="minorHAnsi"/>
          <w:iCs/>
          <w:sz w:val="22"/>
          <w:szCs w:val="22"/>
        </w:rPr>
        <w:t xml:space="preserve">intra-SN PSCell change execution </w:t>
      </w:r>
      <w:r w:rsidR="00F467E0" w:rsidRPr="00596B14">
        <w:rPr>
          <w:rFonts w:asciiTheme="minorHAnsi" w:hAnsiTheme="minorHAnsi" w:cstheme="minorHAnsi"/>
          <w:iCs/>
          <w:sz w:val="22"/>
          <w:szCs w:val="22"/>
        </w:rPr>
        <w:t>so that the MN can cancel the CHO</w:t>
      </w:r>
      <w:r w:rsidR="0020377A" w:rsidRPr="00596B14">
        <w:rPr>
          <w:rFonts w:asciiTheme="minorHAnsi" w:hAnsiTheme="minorHAnsi" w:cstheme="minorHAnsi"/>
          <w:iCs/>
          <w:sz w:val="22"/>
          <w:szCs w:val="22"/>
        </w:rPr>
        <w:t xml:space="preserve"> if already initiated</w:t>
      </w:r>
      <w:r>
        <w:rPr>
          <w:rFonts w:asciiTheme="minorHAnsi" w:hAnsiTheme="minorHAnsi" w:cstheme="minorHAnsi"/>
          <w:iCs/>
          <w:sz w:val="22"/>
          <w:szCs w:val="22"/>
        </w:rPr>
        <w:t xml:space="preserve"> as captured in TS 37.340 below:</w:t>
      </w:r>
    </w:p>
    <w:p w14:paraId="22C99EB3" w14:textId="2BDA0049" w:rsidR="002336A3" w:rsidRDefault="002336A3" w:rsidP="00A86C80">
      <w:pPr>
        <w:spacing w:after="0"/>
        <w:rPr>
          <w:rFonts w:asciiTheme="minorHAnsi" w:hAnsiTheme="minorHAnsi" w:cstheme="minorHAnsi"/>
          <w:iCs/>
          <w:sz w:val="22"/>
          <w:szCs w:val="22"/>
        </w:rPr>
      </w:pPr>
    </w:p>
    <w:p w14:paraId="6549C064" w14:textId="221A57DA" w:rsidR="002336A3" w:rsidRPr="00596B14" w:rsidRDefault="002336A3" w:rsidP="002336A3">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sz w:val="22"/>
          <w:szCs w:val="22"/>
        </w:rPr>
      </w:pPr>
      <w:r w:rsidRPr="002336A3">
        <w:rPr>
          <w:rFonts w:asciiTheme="minorHAnsi" w:hAnsiTheme="minorHAnsi" w:cstheme="minorHAnsi"/>
          <w:iCs/>
          <w:sz w:val="22"/>
          <w:szCs w:val="22"/>
        </w:rPr>
        <w:t xml:space="preserve">NOTE 3a: In case that either CHO or any conditional reconfiguration is prepared, and if a prepared SN initiated intra-SN CPC procedure or reconfiguration with sync of the SCG using SRB3 is executed, </w:t>
      </w:r>
      <w:r w:rsidRPr="002336A3">
        <w:rPr>
          <w:rFonts w:asciiTheme="minorHAnsi" w:hAnsiTheme="minorHAnsi" w:cstheme="minorHAnsi"/>
          <w:b/>
          <w:bCs/>
          <w:iCs/>
          <w:sz w:val="22"/>
          <w:szCs w:val="22"/>
          <w:u w:val="single"/>
        </w:rPr>
        <w:t>the SN shall notify to the MN via the SN Modification Required message</w:t>
      </w:r>
      <w:r w:rsidRPr="002336A3">
        <w:rPr>
          <w:rFonts w:asciiTheme="minorHAnsi" w:hAnsiTheme="minorHAnsi" w:cstheme="minorHAnsi"/>
          <w:iCs/>
          <w:sz w:val="22"/>
          <w:szCs w:val="22"/>
        </w:rPr>
        <w:t xml:space="preserve">. The SN Modification Required message may include the SCG configuration that has been applied in the UE. The MN considers that a </w:t>
      </w:r>
      <w:r w:rsidRPr="002336A3">
        <w:rPr>
          <w:rFonts w:asciiTheme="minorHAnsi" w:hAnsiTheme="minorHAnsi" w:cstheme="minorHAnsi"/>
          <w:iCs/>
          <w:sz w:val="22"/>
          <w:szCs w:val="22"/>
        </w:rPr>
        <w:lastRenderedPageBreak/>
        <w:t>conditional reconfiguration, if any configured in the UE, has been released due to the execution of the (conditional) SCG reconfiguration.</w:t>
      </w:r>
    </w:p>
    <w:p w14:paraId="43A9AC12" w14:textId="77777777" w:rsidR="007C0BAA" w:rsidRPr="00596B14" w:rsidRDefault="007C0BAA" w:rsidP="00A86C80">
      <w:pPr>
        <w:spacing w:after="0"/>
        <w:rPr>
          <w:rFonts w:asciiTheme="minorHAnsi" w:hAnsiTheme="minorHAnsi" w:cstheme="minorHAnsi"/>
          <w:iCs/>
          <w:sz w:val="22"/>
          <w:szCs w:val="22"/>
        </w:rPr>
      </w:pPr>
    </w:p>
    <w:p w14:paraId="2E957178" w14:textId="6F981749" w:rsidR="00A010FB" w:rsidRPr="00B665FC" w:rsidRDefault="00A010FB" w:rsidP="009B43AB">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sidR="009D284B" w:rsidRPr="00596B14">
        <w:rPr>
          <w:rFonts w:asciiTheme="minorHAnsi" w:hAnsiTheme="minorHAnsi" w:cstheme="minorHAnsi"/>
          <w:b/>
          <w:bCs/>
          <w:iCs/>
          <w:sz w:val="22"/>
          <w:szCs w:val="22"/>
        </w:rPr>
        <w:t xml:space="preserve"> 5</w:t>
      </w:r>
      <w:r w:rsidRPr="00596B14">
        <w:rPr>
          <w:rFonts w:asciiTheme="minorHAnsi" w:hAnsiTheme="minorHAnsi" w:cstheme="minorHAnsi"/>
          <w:b/>
          <w:bCs/>
          <w:iCs/>
          <w:sz w:val="22"/>
          <w:szCs w:val="22"/>
        </w:rPr>
        <w:t>:</w:t>
      </w:r>
      <w:r w:rsidRPr="00596B14">
        <w:rPr>
          <w:rFonts w:asciiTheme="minorHAnsi" w:hAnsiTheme="minorHAnsi" w:cstheme="minorHAnsi"/>
          <w:iCs/>
          <w:sz w:val="22"/>
          <w:szCs w:val="22"/>
        </w:rPr>
        <w:t xml:space="preserve"> </w:t>
      </w:r>
      <w:r w:rsidR="006F634F">
        <w:rPr>
          <w:rFonts w:asciiTheme="minorHAnsi" w:hAnsiTheme="minorHAnsi" w:cstheme="minorHAnsi"/>
          <w:iCs/>
          <w:sz w:val="22"/>
          <w:szCs w:val="22"/>
        </w:rPr>
        <w:t>RAN3 should discuss whether to reuse</w:t>
      </w:r>
      <w:r w:rsidR="009B43AB" w:rsidRPr="00596B14">
        <w:rPr>
          <w:rFonts w:asciiTheme="minorHAnsi" w:hAnsiTheme="minorHAnsi" w:cstheme="minorHAnsi"/>
          <w:iCs/>
          <w:sz w:val="22"/>
          <w:szCs w:val="22"/>
        </w:rPr>
        <w:t xml:space="preserve"> SCG FAILURE TRANSFER to inform MN that the root cause of CPC </w:t>
      </w:r>
      <w:r w:rsidR="00C968E5" w:rsidRPr="00596B14">
        <w:rPr>
          <w:rFonts w:asciiTheme="minorHAnsi" w:hAnsiTheme="minorHAnsi" w:cstheme="minorHAnsi"/>
          <w:iCs/>
          <w:sz w:val="22"/>
          <w:szCs w:val="22"/>
        </w:rPr>
        <w:t xml:space="preserve">failure </w:t>
      </w:r>
      <w:r w:rsidR="00C442F6" w:rsidRPr="00596B14">
        <w:rPr>
          <w:rFonts w:asciiTheme="minorHAnsi" w:hAnsiTheme="minorHAnsi" w:cstheme="minorHAnsi"/>
          <w:iCs/>
          <w:sz w:val="22"/>
          <w:szCs w:val="22"/>
        </w:rPr>
        <w:t>may have occurred in other nodes</w:t>
      </w:r>
      <w:r w:rsidR="00A80B6D">
        <w:rPr>
          <w:rFonts w:asciiTheme="minorHAnsi" w:hAnsiTheme="minorHAnsi" w:cstheme="minorHAnsi"/>
          <w:iCs/>
          <w:sz w:val="22"/>
          <w:szCs w:val="22"/>
        </w:rPr>
        <w:t xml:space="preserve"> (as in Rel-17 MRO for SCG failures)</w:t>
      </w:r>
      <w:r w:rsidR="006F634F">
        <w:rPr>
          <w:rFonts w:asciiTheme="minorHAnsi" w:hAnsiTheme="minorHAnsi" w:cstheme="minorHAnsi"/>
          <w:iCs/>
          <w:sz w:val="22"/>
          <w:szCs w:val="22"/>
        </w:rPr>
        <w:t xml:space="preserve"> </w:t>
      </w:r>
      <w:r w:rsidR="00A80B6D">
        <w:rPr>
          <w:rFonts w:asciiTheme="minorHAnsi" w:hAnsiTheme="minorHAnsi" w:cstheme="minorHAnsi"/>
          <w:iCs/>
          <w:sz w:val="22"/>
          <w:szCs w:val="22"/>
        </w:rPr>
        <w:t xml:space="preserve">or whether the </w:t>
      </w:r>
      <w:r w:rsidR="00B665FC" w:rsidRPr="00B665FC">
        <w:rPr>
          <w:rFonts w:asciiTheme="minorHAnsi" w:hAnsiTheme="minorHAnsi" w:cstheme="minorHAnsi"/>
          <w:i/>
          <w:sz w:val="22"/>
          <w:szCs w:val="22"/>
        </w:rPr>
        <w:t>SCG Reconfiguration Notification</w:t>
      </w:r>
      <w:r w:rsidR="00B665FC">
        <w:rPr>
          <w:rFonts w:asciiTheme="minorHAnsi" w:hAnsiTheme="minorHAnsi" w:cstheme="minorHAnsi"/>
          <w:iCs/>
          <w:sz w:val="22"/>
          <w:szCs w:val="22"/>
        </w:rPr>
        <w:t xml:space="preserve"> IE introduced in SN Modification Required is sufficient.</w:t>
      </w:r>
    </w:p>
    <w:p w14:paraId="30354A0B" w14:textId="77777777" w:rsidR="002751B1" w:rsidRPr="00596B14" w:rsidRDefault="002751B1" w:rsidP="001D745A">
      <w:pPr>
        <w:spacing w:after="0"/>
        <w:rPr>
          <w:rFonts w:asciiTheme="minorHAnsi" w:hAnsiTheme="minorHAnsi" w:cstheme="minorHAnsi"/>
          <w:iCs/>
          <w:sz w:val="22"/>
          <w:szCs w:val="22"/>
        </w:rPr>
      </w:pPr>
    </w:p>
    <w:p w14:paraId="7B8BFEDF" w14:textId="77777777" w:rsidR="00CC536A" w:rsidRPr="00596B14" w:rsidRDefault="00CC536A" w:rsidP="00CC536A">
      <w:pPr>
        <w:spacing w:after="0"/>
        <w:rPr>
          <w:rFonts w:asciiTheme="minorHAnsi" w:hAnsiTheme="minorHAnsi" w:cstheme="minorHAnsi"/>
          <w:iCs/>
          <w:sz w:val="22"/>
          <w:szCs w:val="22"/>
        </w:rPr>
      </w:pPr>
      <w:r w:rsidRPr="00596B14">
        <w:rPr>
          <w:rFonts w:asciiTheme="minorHAnsi" w:hAnsiTheme="minorHAnsi" w:cstheme="minorHAnsi"/>
          <w:iCs/>
          <w:sz w:val="22"/>
          <w:szCs w:val="22"/>
        </w:rPr>
        <w:t xml:space="preserve">In case of reconfiguration with sync failure for an SCG (i.e., when T304 of SCG expires), UE sends an </w:t>
      </w:r>
      <w:r w:rsidRPr="00596B14">
        <w:rPr>
          <w:rFonts w:asciiTheme="minorHAnsi" w:hAnsiTheme="minorHAnsi" w:cstheme="minorHAnsi"/>
          <w:i/>
          <w:sz w:val="22"/>
          <w:szCs w:val="22"/>
        </w:rPr>
        <w:t>SCGFailureInformation</w:t>
      </w:r>
      <w:r w:rsidRPr="00596B14">
        <w:rPr>
          <w:rFonts w:asciiTheme="minorHAnsi" w:hAnsiTheme="minorHAnsi" w:cstheme="minorHAnsi"/>
          <w:iCs/>
          <w:sz w:val="22"/>
          <w:szCs w:val="22"/>
        </w:rPr>
        <w:t xml:space="preserve"> to MN with the failureType as </w:t>
      </w:r>
      <w:r w:rsidRPr="00596B14">
        <w:rPr>
          <w:rFonts w:asciiTheme="minorHAnsi" w:hAnsiTheme="minorHAnsi" w:cstheme="minorHAnsi"/>
          <w:i/>
          <w:sz w:val="22"/>
          <w:szCs w:val="22"/>
        </w:rPr>
        <w:t>synchReconfigFailureSCG</w:t>
      </w:r>
      <w:r w:rsidRPr="00596B14">
        <w:rPr>
          <w:rFonts w:asciiTheme="minorHAnsi" w:hAnsiTheme="minorHAnsi" w:cstheme="minorHAnsi"/>
          <w:iCs/>
          <w:sz w:val="22"/>
          <w:szCs w:val="22"/>
        </w:rPr>
        <w:t>, irrespective of whether the reconfiguration with sync for the SCG was due to PSCell addition/change or CPA/CPC. To be able to optimize the right configuration, it is important to know whether the synchReconfigFailureSCG happened due to a PSCell addition/change failure or CPA/CPC execution failure.</w:t>
      </w:r>
    </w:p>
    <w:p w14:paraId="44BDAC1E" w14:textId="77777777" w:rsidR="00CC536A" w:rsidRPr="00596B14" w:rsidRDefault="00CC536A" w:rsidP="00CC536A">
      <w:pPr>
        <w:spacing w:after="0"/>
        <w:rPr>
          <w:rFonts w:asciiTheme="minorHAnsi" w:hAnsiTheme="minorHAnsi" w:cstheme="minorHAnsi"/>
          <w:iCs/>
          <w:sz w:val="22"/>
          <w:szCs w:val="22"/>
        </w:rPr>
      </w:pPr>
    </w:p>
    <w:p w14:paraId="3B80E586" w14:textId="3D71855F" w:rsidR="00CC536A" w:rsidRPr="00596B14" w:rsidRDefault="00CC536A" w:rsidP="00CC536A">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 6</w:t>
      </w:r>
      <w:r w:rsidRPr="00596B14">
        <w:rPr>
          <w:rFonts w:asciiTheme="minorHAnsi" w:hAnsiTheme="minorHAnsi" w:cstheme="minorHAnsi"/>
          <w:iCs/>
          <w:sz w:val="22"/>
          <w:szCs w:val="22"/>
        </w:rPr>
        <w:t xml:space="preserve">: RAN3 should study whether there is a need to distinguish PSCell addition/change failure with CPA/CPC execution failure and if so how to distinguish them e.g., MN can indicate SN about the PSCell addition/change type </w:t>
      </w:r>
      <w:r w:rsidR="00703578" w:rsidRPr="00596B14">
        <w:rPr>
          <w:rFonts w:asciiTheme="minorHAnsi" w:hAnsiTheme="minorHAnsi" w:cstheme="minorHAnsi"/>
          <w:iCs/>
          <w:sz w:val="22"/>
          <w:szCs w:val="22"/>
        </w:rPr>
        <w:t xml:space="preserve">(conditional or not) </w:t>
      </w:r>
      <w:r w:rsidRPr="00596B14">
        <w:rPr>
          <w:rFonts w:asciiTheme="minorHAnsi" w:hAnsiTheme="minorHAnsi" w:cstheme="minorHAnsi"/>
          <w:iCs/>
          <w:sz w:val="22"/>
          <w:szCs w:val="22"/>
        </w:rPr>
        <w:t xml:space="preserve">over Xn </w:t>
      </w:r>
    </w:p>
    <w:p w14:paraId="6C68C259" w14:textId="77777777" w:rsidR="00CC536A" w:rsidRPr="00596B14" w:rsidRDefault="00CC536A" w:rsidP="00C11DCE">
      <w:pPr>
        <w:spacing w:after="0"/>
        <w:rPr>
          <w:rFonts w:asciiTheme="minorHAnsi" w:hAnsiTheme="minorHAnsi" w:cstheme="minorHAnsi"/>
          <w:b/>
          <w:bCs/>
          <w:iCs/>
          <w:sz w:val="22"/>
          <w:szCs w:val="22"/>
        </w:rPr>
      </w:pPr>
    </w:p>
    <w:p w14:paraId="0F14E686" w14:textId="349F6723" w:rsidR="00703578" w:rsidRPr="00596B14" w:rsidRDefault="00703578" w:rsidP="00703578">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sidR="00FD6675" w:rsidRPr="00596B14">
        <w:rPr>
          <w:rFonts w:asciiTheme="minorHAnsi" w:hAnsiTheme="minorHAnsi" w:cstheme="minorHAnsi"/>
          <w:b/>
          <w:bCs/>
          <w:iCs/>
          <w:sz w:val="22"/>
          <w:szCs w:val="22"/>
        </w:rPr>
        <w:t xml:space="preserve"> 7</w:t>
      </w:r>
      <w:r w:rsidRPr="00596B14">
        <w:rPr>
          <w:rFonts w:asciiTheme="minorHAnsi" w:hAnsiTheme="minorHAnsi" w:cstheme="minorHAnsi"/>
          <w:iCs/>
          <w:sz w:val="22"/>
          <w:szCs w:val="22"/>
        </w:rPr>
        <w:t>: RAN3 should study whether to define some new timers that can be helpful in the detection of CPC failure types e.g., time elapsed since the last CPC configuration until SCG failure or time elapsed since CPC execution until SCG failure</w:t>
      </w:r>
    </w:p>
    <w:p w14:paraId="1E70F056" w14:textId="77777777" w:rsidR="00841245" w:rsidRPr="00596B14" w:rsidRDefault="00841245" w:rsidP="001D745A">
      <w:pPr>
        <w:spacing w:after="0"/>
        <w:rPr>
          <w:rFonts w:asciiTheme="minorHAnsi" w:hAnsiTheme="minorHAnsi" w:cstheme="minorHAnsi"/>
          <w:iCs/>
          <w:sz w:val="22"/>
          <w:szCs w:val="22"/>
        </w:rPr>
      </w:pPr>
    </w:p>
    <w:p w14:paraId="0A70A7BD" w14:textId="6A0E3A58" w:rsidR="00A540F4" w:rsidRPr="00596B14" w:rsidRDefault="00605DFF" w:rsidP="00605DFF">
      <w:pPr>
        <w:spacing w:after="0"/>
        <w:rPr>
          <w:rFonts w:asciiTheme="minorHAnsi" w:hAnsiTheme="minorHAnsi" w:cstheme="minorHAnsi"/>
          <w:iCs/>
          <w:sz w:val="22"/>
          <w:szCs w:val="22"/>
        </w:rPr>
      </w:pPr>
      <w:r w:rsidRPr="00596B14">
        <w:rPr>
          <w:rFonts w:asciiTheme="minorHAnsi" w:hAnsiTheme="minorHAnsi" w:cstheme="minorHAnsi"/>
          <w:iCs/>
          <w:sz w:val="22"/>
          <w:szCs w:val="22"/>
        </w:rPr>
        <w:t>In case there is an MCG RLF or handover failure or CHO execution failure before CPA/CPC execution, UE performs reestablishment and releases the CPA/CPC configuration</w:t>
      </w:r>
      <w:r w:rsidR="006E5306" w:rsidRPr="00596B14">
        <w:rPr>
          <w:rFonts w:asciiTheme="minorHAnsi" w:hAnsiTheme="minorHAnsi" w:cstheme="minorHAnsi"/>
          <w:iCs/>
          <w:sz w:val="22"/>
          <w:szCs w:val="22"/>
        </w:rPr>
        <w:t xml:space="preserve">. </w:t>
      </w:r>
      <w:r w:rsidR="00AA5297" w:rsidRPr="00596B14">
        <w:rPr>
          <w:rFonts w:asciiTheme="minorHAnsi" w:hAnsiTheme="minorHAnsi" w:cstheme="minorHAnsi"/>
          <w:iCs/>
          <w:sz w:val="22"/>
          <w:szCs w:val="22"/>
        </w:rPr>
        <w:t xml:space="preserve">Apart from root causing the handover failure or RLF as too early/too late/wrong cell, it </w:t>
      </w:r>
      <w:r w:rsidR="004856D8" w:rsidRPr="00596B14">
        <w:rPr>
          <w:rFonts w:asciiTheme="minorHAnsi" w:hAnsiTheme="minorHAnsi" w:cstheme="minorHAnsi"/>
          <w:iCs/>
          <w:sz w:val="22"/>
          <w:szCs w:val="22"/>
        </w:rPr>
        <w:t>might</w:t>
      </w:r>
      <w:r w:rsidR="00AA5297" w:rsidRPr="00596B14">
        <w:rPr>
          <w:rFonts w:asciiTheme="minorHAnsi" w:hAnsiTheme="minorHAnsi" w:cstheme="minorHAnsi"/>
          <w:iCs/>
          <w:sz w:val="22"/>
          <w:szCs w:val="22"/>
        </w:rPr>
        <w:t xml:space="preserve"> be useful to also know whether CPA/CPC was configured at the UE before the MCG RLF or handover failure</w:t>
      </w:r>
    </w:p>
    <w:p w14:paraId="76641922" w14:textId="79251EDD" w:rsidR="00AA5297" w:rsidRPr="00596B14" w:rsidRDefault="00AA5297" w:rsidP="00605DFF">
      <w:pPr>
        <w:spacing w:after="0"/>
        <w:rPr>
          <w:rFonts w:asciiTheme="minorHAnsi" w:hAnsiTheme="minorHAnsi" w:cstheme="minorHAnsi"/>
          <w:iCs/>
          <w:sz w:val="22"/>
          <w:szCs w:val="22"/>
        </w:rPr>
      </w:pPr>
    </w:p>
    <w:p w14:paraId="38DFF515" w14:textId="3BCFC92F" w:rsidR="00303577" w:rsidRPr="00596B14" w:rsidRDefault="00AA5297" w:rsidP="00605DFF">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sidR="003620B3" w:rsidRPr="00596B14">
        <w:rPr>
          <w:rFonts w:asciiTheme="minorHAnsi" w:hAnsiTheme="minorHAnsi" w:cstheme="minorHAnsi"/>
          <w:b/>
          <w:bCs/>
          <w:iCs/>
          <w:sz w:val="22"/>
          <w:szCs w:val="22"/>
        </w:rPr>
        <w:t xml:space="preserve"> 8</w:t>
      </w:r>
      <w:r w:rsidRPr="00596B14">
        <w:rPr>
          <w:rFonts w:asciiTheme="minorHAnsi" w:hAnsiTheme="minorHAnsi" w:cstheme="minorHAnsi"/>
          <w:iCs/>
          <w:sz w:val="22"/>
          <w:szCs w:val="22"/>
        </w:rPr>
        <w:t xml:space="preserve">: RAN3 should study the case of MCG RLF or handover failure or CHO execution failure before CPA/CPC execution </w:t>
      </w:r>
      <w:r w:rsidR="004856D8" w:rsidRPr="00596B14">
        <w:rPr>
          <w:rFonts w:asciiTheme="minorHAnsi" w:hAnsiTheme="minorHAnsi" w:cstheme="minorHAnsi"/>
          <w:iCs/>
          <w:sz w:val="22"/>
          <w:szCs w:val="22"/>
        </w:rPr>
        <w:t xml:space="preserve">and identify potential optimizations </w:t>
      </w:r>
    </w:p>
    <w:p w14:paraId="6C7DFCEF" w14:textId="77777777" w:rsidR="00303577" w:rsidRPr="00596B14" w:rsidRDefault="00303577" w:rsidP="00303577">
      <w:pPr>
        <w:spacing w:after="0"/>
        <w:textAlignment w:val="center"/>
        <w:rPr>
          <w:rFonts w:asciiTheme="minorHAnsi" w:hAnsiTheme="minorHAnsi" w:cstheme="minorHAnsi"/>
          <w:iCs/>
          <w:sz w:val="22"/>
          <w:szCs w:val="22"/>
        </w:rPr>
      </w:pPr>
    </w:p>
    <w:p w14:paraId="4DE013D4" w14:textId="46BFC83A" w:rsidR="00122822" w:rsidRPr="003E17E3" w:rsidRDefault="00122822" w:rsidP="00122822">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MRO for inter-system handover voice fallback</w:t>
      </w:r>
    </w:p>
    <w:p w14:paraId="26DA321B" w14:textId="77777777" w:rsidR="004D2D11" w:rsidRPr="00596B14" w:rsidRDefault="004D2D11" w:rsidP="004D2D11">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Consider Case 1-2 for MRO enhancements for inter-system inter-RAT handover for voice fallback:</w:t>
      </w:r>
    </w:p>
    <w:p w14:paraId="1BC0F979" w14:textId="2C5E5CC2" w:rsidR="004D2D11" w:rsidRPr="00596B14" w:rsidRDefault="0013133F" w:rsidP="004D2D11">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Pr>
          <w:rFonts w:ascii="Calibri" w:eastAsia="MS Mincho" w:hAnsi="Calibri" w:cs="Calibri"/>
          <w:b/>
          <w:bCs/>
          <w:i/>
          <w:iCs/>
          <w:color w:val="00B050"/>
          <w:kern w:val="2"/>
          <w:sz w:val="22"/>
          <w:szCs w:val="22"/>
        </w:rPr>
        <w:t xml:space="preserve">            </w:t>
      </w:r>
      <w:r w:rsidR="004D2D11" w:rsidRPr="00596B14">
        <w:rPr>
          <w:rFonts w:ascii="Calibri" w:eastAsia="MS Mincho" w:hAnsi="Calibri" w:cs="Calibri"/>
          <w:b/>
          <w:bCs/>
          <w:i/>
          <w:iCs/>
          <w:color w:val="00B050"/>
          <w:kern w:val="2"/>
          <w:sz w:val="22"/>
          <w:szCs w:val="22"/>
        </w:rPr>
        <w:t xml:space="preserve">- </w:t>
      </w:r>
      <w:r w:rsidR="004D2D11" w:rsidRPr="00596B14">
        <w:rPr>
          <w:rFonts w:ascii="Calibri" w:eastAsia="MS Mincho" w:hAnsi="Calibri" w:cs="Calibri" w:hint="eastAsia"/>
          <w:b/>
          <w:bCs/>
          <w:i/>
          <w:iCs/>
          <w:color w:val="00B050"/>
          <w:kern w:val="2"/>
          <w:sz w:val="22"/>
          <w:szCs w:val="22"/>
        </w:rPr>
        <w:t xml:space="preserve">Case 1: </w:t>
      </w:r>
      <w:r w:rsidR="004D2D11" w:rsidRPr="00596B14">
        <w:rPr>
          <w:rFonts w:ascii="Calibri" w:eastAsia="MS Mincho" w:hAnsi="Calibri" w:cs="Calibri" w:hint="eastAsia"/>
          <w:i/>
          <w:iCs/>
          <w:color w:val="00B050"/>
          <w:kern w:val="2"/>
          <w:sz w:val="22"/>
          <w:szCs w:val="22"/>
        </w:rPr>
        <w:t>after failure (HOF/RLF) of inter-system inter-RAT handover from NR to E-UTRAN for voice fallback, a suitable E-UTRA cell is selected, and the UE tries RRC connection setup procedure for the voice service in the E-UTRA cell.</w:t>
      </w:r>
    </w:p>
    <w:p w14:paraId="552F56C2" w14:textId="61052F47" w:rsidR="004D2D11" w:rsidRPr="00596B14" w:rsidRDefault="0013133F" w:rsidP="004D2D11">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Pr>
          <w:rFonts w:ascii="Calibri" w:eastAsia="MS Mincho" w:hAnsi="Calibri" w:cs="Calibri"/>
          <w:b/>
          <w:bCs/>
          <w:i/>
          <w:iCs/>
          <w:color w:val="00B050"/>
          <w:kern w:val="2"/>
          <w:sz w:val="22"/>
          <w:szCs w:val="22"/>
        </w:rPr>
        <w:t xml:space="preserve">            - </w:t>
      </w:r>
      <w:r w:rsidR="004D2D11" w:rsidRPr="00596B14">
        <w:rPr>
          <w:rFonts w:ascii="Calibri" w:eastAsia="MS Mincho" w:hAnsi="Calibri" w:cs="Calibri" w:hint="eastAsia"/>
          <w:b/>
          <w:bCs/>
          <w:i/>
          <w:iCs/>
          <w:color w:val="00B050"/>
          <w:kern w:val="2"/>
          <w:sz w:val="22"/>
          <w:szCs w:val="22"/>
        </w:rPr>
        <w:t>Case 2:</w:t>
      </w:r>
      <w:r w:rsidR="004D2D11" w:rsidRPr="00596B14">
        <w:rPr>
          <w:rFonts w:ascii="Calibri" w:eastAsia="MS Mincho" w:hAnsi="Calibri" w:cs="Calibri" w:hint="eastAsia"/>
          <w:i/>
          <w:iCs/>
          <w:color w:val="00B050"/>
          <w:kern w:val="2"/>
          <w:sz w:val="22"/>
          <w:szCs w:val="22"/>
        </w:rPr>
        <w:t xml:space="preserve"> after failure (HOF) of inter-system inter-RAT handover from NR to E-UTRAN for voice fallback, none suitable E-UTRAN cell can be selected, the UE reverts back to the configuration of the source PCell and initiates RRC re-establishment procedure in NR.</w:t>
      </w:r>
    </w:p>
    <w:p w14:paraId="70E20198" w14:textId="77777777" w:rsidR="004D2D11" w:rsidRPr="00596B14" w:rsidRDefault="004D2D11" w:rsidP="004D2D11">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p>
    <w:p w14:paraId="142030BA" w14:textId="452DD060" w:rsidR="004D2D11" w:rsidRDefault="004D2D11" w:rsidP="004D2D11">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WA: The RLF Report needs to indicate that the last failed inter-system inter-RAT HO was triggered due to voice fallback. FFS on whether an explicit or implicit method is needed or not.</w:t>
      </w:r>
    </w:p>
    <w:p w14:paraId="77FDE745" w14:textId="77777777" w:rsidR="00234BFC" w:rsidRDefault="00234BFC" w:rsidP="00234BFC">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p>
    <w:p w14:paraId="48D6555F" w14:textId="1A7790E2" w:rsidR="00234BFC" w:rsidRPr="00234BFC" w:rsidRDefault="00234BFC" w:rsidP="00234BFC">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4472C4" w:themeColor="accent1"/>
          <w:kern w:val="2"/>
          <w:sz w:val="22"/>
          <w:szCs w:val="22"/>
        </w:rPr>
      </w:pPr>
      <w:r w:rsidRPr="00234BFC">
        <w:rPr>
          <w:rFonts w:ascii="Calibri" w:eastAsia="MS Mincho" w:hAnsi="Calibri" w:cs="Calibri"/>
          <w:i/>
          <w:iCs/>
          <w:color w:val="4472C4" w:themeColor="accent1"/>
          <w:kern w:val="2"/>
          <w:sz w:val="22"/>
          <w:szCs w:val="22"/>
        </w:rPr>
        <w:t>Whether to consider Case 4 and Case 5:</w:t>
      </w:r>
    </w:p>
    <w:p w14:paraId="6195E9C9" w14:textId="77777777" w:rsidR="00234BFC" w:rsidRPr="00234BFC" w:rsidRDefault="00234BFC" w:rsidP="00234BFC">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4472C4" w:themeColor="accent1"/>
          <w:kern w:val="2"/>
          <w:sz w:val="22"/>
          <w:szCs w:val="22"/>
        </w:rPr>
      </w:pPr>
      <w:r w:rsidRPr="00234BFC">
        <w:rPr>
          <w:rFonts w:ascii="Calibri" w:eastAsia="MS Mincho" w:hAnsi="Calibri" w:cs="Calibri"/>
          <w:i/>
          <w:iCs/>
          <w:color w:val="4472C4" w:themeColor="accent1"/>
          <w:kern w:val="2"/>
          <w:sz w:val="22"/>
          <w:szCs w:val="22"/>
        </w:rPr>
        <w:t>Case 4: after a successful inter-system inter-RAT handover from a first NG-RAN node to an E-UTRA node for voice fallback, the UE is handed over back to a second NG-RAN node from the E-UTRA node.</w:t>
      </w:r>
    </w:p>
    <w:p w14:paraId="4F36C0C6" w14:textId="77777777" w:rsidR="00234BFC" w:rsidRPr="00234BFC" w:rsidRDefault="00234BFC" w:rsidP="00234BFC">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4472C4" w:themeColor="accent1"/>
          <w:kern w:val="2"/>
          <w:sz w:val="22"/>
          <w:szCs w:val="22"/>
        </w:rPr>
      </w:pPr>
      <w:r w:rsidRPr="00234BFC">
        <w:rPr>
          <w:rFonts w:ascii="Calibri" w:eastAsia="MS Mincho" w:hAnsi="Calibri" w:cs="Calibri"/>
          <w:i/>
          <w:iCs/>
          <w:color w:val="4472C4" w:themeColor="accent1"/>
          <w:kern w:val="2"/>
          <w:sz w:val="22"/>
          <w:szCs w:val="22"/>
        </w:rPr>
        <w:t xml:space="preserve">Case 5: the UE successfully performs inter-system inter-RAT handover from NR to E-UTRAN for voice </w:t>
      </w:r>
      <w:r w:rsidRPr="00234BFC">
        <w:rPr>
          <w:rFonts w:ascii="Calibri" w:eastAsia="MS Mincho" w:hAnsi="Calibri" w:cs="Calibri"/>
          <w:i/>
          <w:iCs/>
          <w:color w:val="4472C4" w:themeColor="accent1"/>
          <w:kern w:val="2"/>
          <w:sz w:val="22"/>
          <w:szCs w:val="22"/>
        </w:rPr>
        <w:lastRenderedPageBreak/>
        <w:t>fallback, but the handover is about to failure.</w:t>
      </w:r>
    </w:p>
    <w:p w14:paraId="028E5655" w14:textId="77777777" w:rsidR="00234BFC" w:rsidRPr="00234BFC" w:rsidRDefault="00234BFC" w:rsidP="00234BFC">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4472C4" w:themeColor="accent1"/>
          <w:kern w:val="2"/>
          <w:sz w:val="22"/>
          <w:szCs w:val="22"/>
        </w:rPr>
      </w:pPr>
      <w:r w:rsidRPr="00234BFC">
        <w:rPr>
          <w:rFonts w:ascii="Calibri" w:eastAsia="MS Mincho" w:hAnsi="Calibri" w:cs="Calibri"/>
          <w:i/>
          <w:iCs/>
          <w:color w:val="4472C4" w:themeColor="accent1"/>
          <w:kern w:val="2"/>
          <w:sz w:val="22"/>
          <w:szCs w:val="22"/>
        </w:rPr>
        <w:t>Whether/how to introduce failure type definition for inter-system inter-RAT HO from NR to E-UTRA for voice fallback in stage 2</w:t>
      </w:r>
    </w:p>
    <w:p w14:paraId="2992ABA9" w14:textId="77777777" w:rsidR="00234BFC" w:rsidRPr="00234BFC" w:rsidRDefault="00234BFC" w:rsidP="00234BFC">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4472C4" w:themeColor="accent1"/>
          <w:kern w:val="2"/>
          <w:sz w:val="22"/>
          <w:szCs w:val="22"/>
        </w:rPr>
      </w:pPr>
      <w:r w:rsidRPr="00234BFC">
        <w:rPr>
          <w:rFonts w:ascii="Calibri" w:eastAsia="MS Mincho" w:hAnsi="Calibri" w:cs="Calibri"/>
          <w:i/>
          <w:iCs/>
          <w:color w:val="4472C4" w:themeColor="accent1"/>
          <w:kern w:val="2"/>
          <w:sz w:val="22"/>
          <w:szCs w:val="22"/>
        </w:rPr>
        <w:t>Whether to consider MRO enhancements for redirection for voice fallback</w:t>
      </w:r>
    </w:p>
    <w:p w14:paraId="7AD02F63" w14:textId="77777777" w:rsidR="00234BFC" w:rsidRPr="00234BFC" w:rsidRDefault="00234BFC" w:rsidP="00234BFC">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4472C4" w:themeColor="accent1"/>
          <w:kern w:val="2"/>
          <w:sz w:val="22"/>
          <w:szCs w:val="22"/>
        </w:rPr>
      </w:pPr>
      <w:r w:rsidRPr="00234BFC">
        <w:rPr>
          <w:rFonts w:ascii="Calibri" w:eastAsia="MS Mincho" w:hAnsi="Calibri" w:cs="Calibri"/>
          <w:i/>
          <w:iCs/>
          <w:color w:val="4472C4" w:themeColor="accent1"/>
          <w:kern w:val="2"/>
          <w:sz w:val="22"/>
          <w:szCs w:val="22"/>
        </w:rPr>
        <w:t>Whether to enhance the RLF report to indicate there was no suitable E-UTRA cell post voice fallback failure</w:t>
      </w:r>
    </w:p>
    <w:p w14:paraId="099FCC6B" w14:textId="1FB6D444" w:rsidR="00234BFC" w:rsidRPr="00234BFC" w:rsidRDefault="00234BFC" w:rsidP="00234BFC">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4472C4" w:themeColor="accent1"/>
          <w:kern w:val="2"/>
          <w:sz w:val="22"/>
          <w:szCs w:val="22"/>
        </w:rPr>
      </w:pPr>
      <w:r w:rsidRPr="00234BFC">
        <w:rPr>
          <w:rFonts w:ascii="Calibri" w:eastAsia="MS Mincho" w:hAnsi="Calibri" w:cs="Calibri"/>
          <w:i/>
          <w:iCs/>
          <w:color w:val="4472C4" w:themeColor="accent1"/>
          <w:kern w:val="2"/>
          <w:sz w:val="22"/>
          <w:szCs w:val="22"/>
          <w:lang w:val="en-GB"/>
        </w:rPr>
        <w:t>Further discuss stage 3 specification impacts (e.g., network interface) to support MRO for inter-system handover for voice fallback</w:t>
      </w:r>
    </w:p>
    <w:p w14:paraId="6CDBBC6B" w14:textId="218A7A0E" w:rsidR="00364CC1" w:rsidRDefault="006F0A0D" w:rsidP="00122822">
      <w:pPr>
        <w:spacing w:after="0"/>
        <w:rPr>
          <w:rFonts w:ascii="Calibri" w:eastAsia="Times New Roman" w:hAnsi="Calibri" w:cs="Calibri"/>
          <w:sz w:val="22"/>
          <w:szCs w:val="22"/>
          <w:lang w:val="en-US"/>
        </w:rPr>
      </w:pPr>
      <w:r>
        <w:rPr>
          <w:rFonts w:ascii="Calibri" w:eastAsia="Times New Roman" w:hAnsi="Calibri" w:cs="Calibri"/>
          <w:sz w:val="22"/>
          <w:szCs w:val="22"/>
          <w:lang w:val="en-US"/>
        </w:rPr>
        <w:t>It was discussed last meeting</w:t>
      </w:r>
      <w:r w:rsidR="00364CC1" w:rsidRPr="00364CC1">
        <w:rPr>
          <w:rFonts w:ascii="Calibri" w:eastAsia="Times New Roman" w:hAnsi="Calibri" w:cs="Calibri"/>
          <w:sz w:val="22"/>
          <w:szCs w:val="22"/>
          <w:lang w:val="en-US"/>
        </w:rPr>
        <w:t xml:space="preserve"> how to distinguish traditional Inter-RAT HO failures (which were triggered due to coverage problem) with inter-RAT HO failures which were triggered due to voice fall back</w:t>
      </w:r>
      <w:r>
        <w:rPr>
          <w:rFonts w:ascii="Calibri" w:eastAsia="Times New Roman" w:hAnsi="Calibri" w:cs="Calibri"/>
          <w:sz w:val="22"/>
          <w:szCs w:val="22"/>
          <w:lang w:val="en-US"/>
        </w:rPr>
        <w:t>. This di</w:t>
      </w:r>
      <w:r w:rsidR="00DA6442">
        <w:rPr>
          <w:rFonts w:ascii="Calibri" w:eastAsia="Times New Roman" w:hAnsi="Calibri" w:cs="Calibri"/>
          <w:sz w:val="22"/>
          <w:szCs w:val="22"/>
          <w:lang w:val="en-US"/>
        </w:rPr>
        <w:t xml:space="preserve">fferentiation can be done </w:t>
      </w:r>
      <w:r w:rsidR="00364CC1" w:rsidRPr="00364CC1">
        <w:rPr>
          <w:rFonts w:ascii="Calibri" w:eastAsia="Times New Roman" w:hAnsi="Calibri" w:cs="Calibri"/>
          <w:sz w:val="22"/>
          <w:szCs w:val="22"/>
          <w:lang w:val="en-US"/>
        </w:rPr>
        <w:t xml:space="preserve">by UE </w:t>
      </w:r>
      <w:r w:rsidR="00DA6442">
        <w:rPr>
          <w:rFonts w:ascii="Calibri" w:eastAsia="Times New Roman" w:hAnsi="Calibri" w:cs="Calibri"/>
          <w:sz w:val="22"/>
          <w:szCs w:val="22"/>
          <w:lang w:val="en-US"/>
        </w:rPr>
        <w:t xml:space="preserve">simply </w:t>
      </w:r>
      <w:r w:rsidR="00364CC1" w:rsidRPr="00364CC1">
        <w:rPr>
          <w:rFonts w:ascii="Calibri" w:eastAsia="Times New Roman" w:hAnsi="Calibri" w:cs="Calibri"/>
          <w:sz w:val="22"/>
          <w:szCs w:val="22"/>
          <w:lang w:val="en-US"/>
        </w:rPr>
        <w:t>indicating in RLF report that the last inter-RAT handover failure was triggered due to voice fall back</w:t>
      </w:r>
      <w:r w:rsidR="00DA6442">
        <w:rPr>
          <w:rFonts w:ascii="Calibri" w:eastAsia="Times New Roman" w:hAnsi="Calibri" w:cs="Calibri"/>
          <w:sz w:val="22"/>
          <w:szCs w:val="22"/>
          <w:lang w:val="en-US"/>
        </w:rPr>
        <w:t xml:space="preserve"> and hence the following is proposed</w:t>
      </w:r>
    </w:p>
    <w:p w14:paraId="770E98F2" w14:textId="77777777" w:rsidR="00DA6442" w:rsidRPr="00596B14" w:rsidRDefault="00DA6442" w:rsidP="00122822">
      <w:pPr>
        <w:spacing w:after="0"/>
        <w:rPr>
          <w:rFonts w:ascii="Calibri" w:eastAsia="Times New Roman" w:hAnsi="Calibri" w:cs="Calibri"/>
          <w:sz w:val="22"/>
          <w:szCs w:val="22"/>
          <w:lang w:val="en-US"/>
        </w:rPr>
      </w:pPr>
    </w:p>
    <w:p w14:paraId="5934A0C2"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Proposal 9</w:t>
      </w:r>
      <w:r w:rsidRPr="003B6401">
        <w:rPr>
          <w:rFonts w:ascii="Calibri" w:eastAsia="Times New Roman" w:hAnsi="Calibri" w:cs="Calibri"/>
          <w:sz w:val="22"/>
          <w:szCs w:val="22"/>
          <w:lang w:val="en-US"/>
        </w:rPr>
        <w:t>: UE should include an explicit indicator in RLF Report that the last failed inter-system inter-RAT HO was triggered due to voice fallback</w:t>
      </w:r>
    </w:p>
    <w:p w14:paraId="53082A36" w14:textId="161B6B6D" w:rsid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sz w:val="22"/>
          <w:szCs w:val="22"/>
          <w:lang w:val="en-US"/>
        </w:rPr>
        <w:t> </w:t>
      </w:r>
    </w:p>
    <w:p w14:paraId="311AF0AC" w14:textId="1C873E14" w:rsidR="00DA6442" w:rsidRDefault="00DA6442" w:rsidP="00DA6442">
      <w:pPr>
        <w:spacing w:after="0"/>
        <w:rPr>
          <w:rFonts w:ascii="Calibri" w:eastAsia="Times New Roman" w:hAnsi="Calibri" w:cs="Calibri"/>
          <w:sz w:val="22"/>
          <w:szCs w:val="22"/>
          <w:lang w:val="en-US"/>
        </w:rPr>
      </w:pPr>
      <w:r>
        <w:rPr>
          <w:rFonts w:ascii="Calibri" w:eastAsia="Times New Roman" w:hAnsi="Calibri" w:cs="Calibri"/>
          <w:sz w:val="22"/>
          <w:szCs w:val="22"/>
          <w:lang w:val="en-US"/>
        </w:rPr>
        <w:t>As per TS 38.331, i</w:t>
      </w:r>
      <w:r w:rsidRPr="00852DFA">
        <w:rPr>
          <w:rFonts w:ascii="Calibri" w:eastAsia="Times New Roman" w:hAnsi="Calibri" w:cs="Calibri"/>
          <w:sz w:val="22"/>
          <w:szCs w:val="22"/>
          <w:lang w:val="en-US"/>
        </w:rPr>
        <w:t xml:space="preserve">f </w:t>
      </w:r>
      <w:r>
        <w:rPr>
          <w:rFonts w:ascii="Calibri" w:eastAsia="Times New Roman" w:hAnsi="Calibri" w:cs="Calibri"/>
          <w:sz w:val="22"/>
          <w:szCs w:val="22"/>
          <w:lang w:val="en-US"/>
        </w:rPr>
        <w:t>an</w:t>
      </w:r>
      <w:r w:rsidRPr="00852DFA">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inter-RAT HO to a </w:t>
      </w:r>
      <w:r w:rsidRPr="00852DFA">
        <w:rPr>
          <w:rFonts w:ascii="Calibri" w:eastAsia="Times New Roman" w:hAnsi="Calibri" w:cs="Calibri"/>
          <w:sz w:val="22"/>
          <w:szCs w:val="22"/>
          <w:lang w:val="en-US"/>
        </w:rPr>
        <w:t xml:space="preserve">target </w:t>
      </w:r>
      <w:r>
        <w:rPr>
          <w:rFonts w:ascii="Calibri" w:eastAsia="Times New Roman" w:hAnsi="Calibri" w:cs="Calibri"/>
          <w:sz w:val="22"/>
          <w:szCs w:val="22"/>
          <w:lang w:val="en-US"/>
        </w:rPr>
        <w:t xml:space="preserve">E-UTRAN with voice fallback indication fails, UE </w:t>
      </w:r>
      <w:r w:rsidRPr="00852DFA">
        <w:rPr>
          <w:rFonts w:ascii="Calibri" w:eastAsia="Times New Roman" w:hAnsi="Calibri" w:cs="Calibri"/>
          <w:sz w:val="22"/>
          <w:szCs w:val="22"/>
          <w:lang w:val="en-US"/>
        </w:rPr>
        <w:t>attempt</w:t>
      </w:r>
      <w:r>
        <w:rPr>
          <w:rFonts w:ascii="Calibri" w:eastAsia="Times New Roman" w:hAnsi="Calibri" w:cs="Calibri"/>
          <w:sz w:val="22"/>
          <w:szCs w:val="22"/>
          <w:lang w:val="en-US"/>
        </w:rPr>
        <w:t>s</w:t>
      </w:r>
      <w:r w:rsidRPr="00852DFA">
        <w:rPr>
          <w:rFonts w:ascii="Calibri" w:eastAsia="Times New Roman" w:hAnsi="Calibri" w:cs="Calibri"/>
          <w:sz w:val="22"/>
          <w:szCs w:val="22"/>
          <w:lang w:val="en-US"/>
        </w:rPr>
        <w:t xml:space="preserve"> to select an E-UTRA cell</w:t>
      </w:r>
      <w:r>
        <w:rPr>
          <w:rFonts w:ascii="Calibri" w:eastAsia="Times New Roman" w:hAnsi="Calibri" w:cs="Calibri"/>
          <w:sz w:val="22"/>
          <w:szCs w:val="22"/>
          <w:lang w:val="en-US"/>
        </w:rPr>
        <w:t>.</w:t>
      </w:r>
    </w:p>
    <w:p w14:paraId="718FD677" w14:textId="77777777" w:rsidR="00DA6442" w:rsidRDefault="00DA6442" w:rsidP="00DA6442">
      <w:pPr>
        <w:spacing w:after="0"/>
        <w:rPr>
          <w:rFonts w:ascii="Calibri" w:eastAsia="Times New Roman" w:hAnsi="Calibri" w:cs="Calibri"/>
          <w:b/>
          <w:bCs/>
          <w:sz w:val="22"/>
          <w:szCs w:val="22"/>
          <w:lang w:val="en-US"/>
        </w:rPr>
      </w:pPr>
    </w:p>
    <w:p w14:paraId="36238738" w14:textId="77777777" w:rsidR="00DA6442" w:rsidRPr="000E01C3" w:rsidRDefault="00DA6442" w:rsidP="002434F1">
      <w:pPr>
        <w:pStyle w:val="ListParagraph"/>
        <w:numPr>
          <w:ilvl w:val="0"/>
          <w:numId w:val="12"/>
        </w:numPr>
        <w:spacing w:after="0"/>
        <w:rPr>
          <w:rFonts w:ascii="Calibri" w:eastAsia="Times New Roman" w:hAnsi="Calibri" w:cs="Calibri"/>
          <w:sz w:val="22"/>
          <w:szCs w:val="22"/>
          <w:lang w:val="en-US"/>
        </w:rPr>
      </w:pPr>
      <w:r w:rsidRPr="000E01C3">
        <w:rPr>
          <w:rFonts w:ascii="Calibri" w:eastAsia="Times New Roman" w:hAnsi="Calibri" w:cs="Calibri"/>
          <w:b/>
          <w:bCs/>
          <w:sz w:val="22"/>
          <w:szCs w:val="22"/>
          <w:lang w:val="en-US"/>
        </w:rPr>
        <w:t>Case 1:</w:t>
      </w:r>
      <w:r w:rsidRPr="000E01C3">
        <w:rPr>
          <w:rFonts w:ascii="Calibri" w:eastAsia="Times New Roman" w:hAnsi="Calibri" w:cs="Calibri"/>
          <w:sz w:val="22"/>
          <w:szCs w:val="22"/>
          <w:lang w:val="en-US"/>
        </w:rPr>
        <w:t xml:space="preserve"> If a suitable E-UTRA cell is selected, UE performs the actions upon going to RRC_IDLE with release cause 'RRC connection failure'</w:t>
      </w:r>
    </w:p>
    <w:p w14:paraId="0C075014" w14:textId="77777777" w:rsidR="00DA6442" w:rsidRDefault="00DA6442" w:rsidP="00DA6442">
      <w:pPr>
        <w:spacing w:after="0"/>
        <w:rPr>
          <w:rFonts w:ascii="Calibri" w:eastAsia="Times New Roman" w:hAnsi="Calibri" w:cs="Calibri"/>
          <w:sz w:val="22"/>
          <w:szCs w:val="22"/>
          <w:lang w:val="en-US"/>
        </w:rPr>
      </w:pPr>
    </w:p>
    <w:p w14:paraId="0F97D5DA" w14:textId="77777777" w:rsidR="00DA6442" w:rsidRPr="000E01C3" w:rsidRDefault="00DA6442" w:rsidP="002434F1">
      <w:pPr>
        <w:pStyle w:val="ListParagraph"/>
        <w:numPr>
          <w:ilvl w:val="0"/>
          <w:numId w:val="12"/>
        </w:numPr>
        <w:spacing w:after="0"/>
        <w:rPr>
          <w:rFonts w:ascii="Calibri" w:eastAsia="Times New Roman" w:hAnsi="Calibri" w:cs="Calibri"/>
          <w:sz w:val="22"/>
          <w:szCs w:val="22"/>
          <w:lang w:val="en-US"/>
        </w:rPr>
      </w:pPr>
      <w:r w:rsidRPr="000E01C3">
        <w:rPr>
          <w:rFonts w:ascii="Calibri" w:eastAsia="Times New Roman" w:hAnsi="Calibri" w:cs="Calibri"/>
          <w:b/>
          <w:bCs/>
          <w:sz w:val="22"/>
          <w:szCs w:val="22"/>
          <w:lang w:val="en-US"/>
        </w:rPr>
        <w:t>Case 2:</w:t>
      </w:r>
      <w:r w:rsidRPr="000E01C3">
        <w:rPr>
          <w:rFonts w:ascii="Calibri" w:eastAsia="Times New Roman" w:hAnsi="Calibri" w:cs="Calibri"/>
          <w:sz w:val="22"/>
          <w:szCs w:val="22"/>
          <w:lang w:val="en-US"/>
        </w:rPr>
        <w:t xml:space="preserve"> If a suitable E-UTRA cell is not selected, UE reverts back to the configuration used in the source PCell and initiates the connection re-establishment procedure</w:t>
      </w:r>
    </w:p>
    <w:p w14:paraId="34F4DFAF" w14:textId="0B6558AA" w:rsidR="00DA6442" w:rsidRDefault="00DA6442" w:rsidP="003B6401">
      <w:pPr>
        <w:spacing w:after="0"/>
        <w:rPr>
          <w:rFonts w:ascii="Calibri" w:eastAsia="Times New Roman" w:hAnsi="Calibri" w:cs="Calibri"/>
          <w:sz w:val="22"/>
          <w:szCs w:val="22"/>
          <w:lang w:val="en-US"/>
        </w:rPr>
      </w:pPr>
    </w:p>
    <w:p w14:paraId="4A072B9A" w14:textId="5117630B" w:rsidR="00DA6442" w:rsidRDefault="00DA6442" w:rsidP="003B6401">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was further discussed whether RLF Report needs to be enhanced </w:t>
      </w:r>
      <w:r w:rsidRPr="00DA6442">
        <w:rPr>
          <w:rFonts w:ascii="Calibri" w:eastAsia="Times New Roman" w:hAnsi="Calibri" w:cs="Calibri"/>
          <w:sz w:val="22"/>
          <w:szCs w:val="22"/>
          <w:lang w:val="en-US"/>
        </w:rPr>
        <w:t>to indicate there was no suitable E-UTRA cell post voice fallback failure</w:t>
      </w:r>
      <w:r w:rsidR="00636ED0">
        <w:rPr>
          <w:rFonts w:ascii="Calibri" w:eastAsia="Times New Roman" w:hAnsi="Calibri" w:cs="Calibri"/>
          <w:sz w:val="22"/>
          <w:szCs w:val="22"/>
          <w:lang w:val="en-US"/>
        </w:rPr>
        <w:t xml:space="preserve"> (i.e. differentiate case 1 vs. case 2)</w:t>
      </w:r>
      <w:r>
        <w:rPr>
          <w:rFonts w:ascii="Calibri" w:eastAsia="Times New Roman" w:hAnsi="Calibri" w:cs="Calibri"/>
          <w:sz w:val="22"/>
          <w:szCs w:val="22"/>
          <w:lang w:val="en-US"/>
        </w:rPr>
        <w:t xml:space="preserve">, but there was </w:t>
      </w:r>
      <w:r w:rsidR="001E43DE">
        <w:rPr>
          <w:rFonts w:ascii="Calibri" w:eastAsia="Times New Roman" w:hAnsi="Calibri" w:cs="Calibri"/>
          <w:sz w:val="22"/>
          <w:szCs w:val="22"/>
          <w:lang w:val="en-US"/>
        </w:rPr>
        <w:t>no consensus whether this can be done by current existing cell identifiers in RLF report or whether an explicit indicator is needed.</w:t>
      </w:r>
    </w:p>
    <w:p w14:paraId="4D133DB0" w14:textId="77777777" w:rsidR="00DA6442" w:rsidRPr="003B6401" w:rsidRDefault="00DA6442" w:rsidP="003B6401">
      <w:pPr>
        <w:spacing w:after="0"/>
        <w:rPr>
          <w:rFonts w:ascii="Calibri" w:eastAsia="Times New Roman" w:hAnsi="Calibri" w:cs="Calibri"/>
          <w:sz w:val="22"/>
          <w:szCs w:val="22"/>
          <w:lang w:val="en-US"/>
        </w:rPr>
      </w:pPr>
    </w:p>
    <w:p w14:paraId="7B483D7E" w14:textId="0D9C3D05"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Observation 4</w:t>
      </w:r>
      <w:r w:rsidRPr="003B6401">
        <w:rPr>
          <w:rFonts w:ascii="Calibri" w:eastAsia="Times New Roman" w:hAnsi="Calibri" w:cs="Calibri"/>
          <w:sz w:val="22"/>
          <w:szCs w:val="22"/>
          <w:lang w:val="en-US"/>
        </w:rPr>
        <w:t xml:space="preserve">: In case there was a suitable E-UTRA cell post voice fallback failure, UE </w:t>
      </w:r>
      <w:r w:rsidR="0037183A">
        <w:rPr>
          <w:rFonts w:ascii="Calibri" w:eastAsia="Times New Roman" w:hAnsi="Calibri" w:cs="Calibri"/>
          <w:sz w:val="22"/>
          <w:szCs w:val="22"/>
          <w:lang w:val="en-US"/>
        </w:rPr>
        <w:t xml:space="preserve">attempts a new RRC connection (hence </w:t>
      </w:r>
      <w:r w:rsidRPr="003B6401">
        <w:rPr>
          <w:rFonts w:ascii="Calibri" w:eastAsia="Times New Roman" w:hAnsi="Calibri" w:cs="Calibri"/>
          <w:sz w:val="22"/>
          <w:szCs w:val="22"/>
          <w:lang w:val="en-US"/>
        </w:rPr>
        <w:t>includes reconnectCellID in the RLF Report</w:t>
      </w:r>
      <w:r w:rsidR="0037183A">
        <w:rPr>
          <w:rFonts w:ascii="Calibri" w:eastAsia="Times New Roman" w:hAnsi="Calibri" w:cs="Calibri"/>
          <w:sz w:val="22"/>
          <w:szCs w:val="22"/>
          <w:lang w:val="en-US"/>
        </w:rPr>
        <w:t>)</w:t>
      </w:r>
      <w:r w:rsidRPr="003B6401">
        <w:rPr>
          <w:rFonts w:ascii="Calibri" w:eastAsia="Times New Roman" w:hAnsi="Calibri" w:cs="Calibri"/>
          <w:sz w:val="22"/>
          <w:szCs w:val="22"/>
          <w:lang w:val="en-US"/>
        </w:rPr>
        <w:t xml:space="preserve"> else it would include </w:t>
      </w:r>
      <w:r w:rsidR="0037183A">
        <w:rPr>
          <w:rFonts w:ascii="Calibri" w:eastAsia="Times New Roman" w:hAnsi="Calibri" w:cs="Calibri"/>
          <w:sz w:val="22"/>
          <w:szCs w:val="22"/>
          <w:lang w:val="en-US"/>
        </w:rPr>
        <w:t>perform RRC establishment (hence includes</w:t>
      </w:r>
      <w:r w:rsidRPr="003B6401">
        <w:rPr>
          <w:rFonts w:ascii="Calibri" w:eastAsia="Times New Roman" w:hAnsi="Calibri" w:cs="Calibri"/>
          <w:sz w:val="22"/>
          <w:szCs w:val="22"/>
          <w:lang w:val="en-US"/>
        </w:rPr>
        <w:t xml:space="preserve"> reestablishCellID</w:t>
      </w:r>
      <w:r w:rsidR="0037183A">
        <w:rPr>
          <w:rFonts w:ascii="Calibri" w:eastAsia="Times New Roman" w:hAnsi="Calibri" w:cs="Calibri"/>
          <w:sz w:val="22"/>
          <w:szCs w:val="22"/>
          <w:lang w:val="en-US"/>
        </w:rPr>
        <w:t xml:space="preserve"> in the RLF Report)</w:t>
      </w:r>
    </w:p>
    <w:p w14:paraId="1D6C0FD9"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sz w:val="22"/>
          <w:szCs w:val="22"/>
          <w:lang w:val="en-US"/>
        </w:rPr>
        <w:t> </w:t>
      </w:r>
    </w:p>
    <w:p w14:paraId="55A8C216" w14:textId="3540F395"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Proposal 10</w:t>
      </w:r>
      <w:r w:rsidRPr="003B6401">
        <w:rPr>
          <w:rFonts w:ascii="Calibri" w:eastAsia="Times New Roman" w:hAnsi="Calibri" w:cs="Calibri"/>
          <w:sz w:val="22"/>
          <w:szCs w:val="22"/>
          <w:lang w:val="en-US"/>
        </w:rPr>
        <w:t>: The existing cell identifiers in RLF Report can implicitly indicate whether there was a suitable E-UTRA cell post voice fallback failure</w:t>
      </w:r>
      <w:r w:rsidR="00AA793A">
        <w:rPr>
          <w:rFonts w:ascii="Calibri" w:eastAsia="Times New Roman" w:hAnsi="Calibri" w:cs="Calibri"/>
          <w:sz w:val="22"/>
          <w:szCs w:val="22"/>
          <w:lang w:val="en-US"/>
        </w:rPr>
        <w:t xml:space="preserve"> and an explicit indicator is therefore not needed</w:t>
      </w:r>
    </w:p>
    <w:p w14:paraId="462AA00E" w14:textId="087407C7" w:rsid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sz w:val="22"/>
          <w:szCs w:val="22"/>
          <w:lang w:val="en-US"/>
        </w:rPr>
        <w:t> </w:t>
      </w:r>
    </w:p>
    <w:p w14:paraId="6A989954" w14:textId="7190403C" w:rsidR="00916FC2" w:rsidRDefault="00916FC2" w:rsidP="003B6401">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Also, there were some additional cases related to voice fall back which was discussed in last meeting. One such case is </w:t>
      </w:r>
      <w:r w:rsidR="00E973F9">
        <w:rPr>
          <w:rFonts w:ascii="Calibri" w:eastAsia="Times New Roman" w:hAnsi="Calibri" w:cs="Calibri"/>
          <w:sz w:val="22"/>
          <w:szCs w:val="22"/>
          <w:lang w:val="en-US"/>
        </w:rPr>
        <w:t xml:space="preserve">a slight modification of </w:t>
      </w:r>
      <w:r>
        <w:rPr>
          <w:rFonts w:ascii="Calibri" w:eastAsia="Times New Roman" w:hAnsi="Calibri" w:cs="Calibri"/>
          <w:sz w:val="22"/>
          <w:szCs w:val="22"/>
          <w:lang w:val="en-US"/>
        </w:rPr>
        <w:t>Case 4</w:t>
      </w:r>
      <w:r w:rsidR="00E973F9">
        <w:rPr>
          <w:rFonts w:ascii="Calibri" w:eastAsia="Times New Roman" w:hAnsi="Calibri" w:cs="Calibri"/>
          <w:sz w:val="22"/>
          <w:szCs w:val="22"/>
          <w:lang w:val="en-US"/>
        </w:rPr>
        <w:t xml:space="preserve"> i.e., </w:t>
      </w:r>
      <w:r w:rsidR="00E973F9" w:rsidRPr="00E973F9">
        <w:rPr>
          <w:rFonts w:ascii="Calibri" w:eastAsia="Times New Roman" w:hAnsi="Calibri" w:cs="Calibri"/>
          <w:sz w:val="22"/>
          <w:szCs w:val="22"/>
          <w:lang w:val="en-US"/>
        </w:rPr>
        <w:t xml:space="preserve">after a successful inter-system inter-RAT handover from a </w:t>
      </w:r>
      <w:r w:rsidR="00E973F9" w:rsidRPr="00B51CD1">
        <w:rPr>
          <w:rFonts w:ascii="Calibri" w:eastAsia="Times New Roman" w:hAnsi="Calibri" w:cs="Calibri"/>
          <w:strike/>
          <w:color w:val="FF0000"/>
          <w:sz w:val="22"/>
          <w:szCs w:val="22"/>
          <w:lang w:val="en-US"/>
        </w:rPr>
        <w:t>first</w:t>
      </w:r>
      <w:r w:rsidR="00E973F9" w:rsidRPr="00B51CD1">
        <w:rPr>
          <w:rFonts w:ascii="Calibri" w:eastAsia="Times New Roman" w:hAnsi="Calibri" w:cs="Calibri"/>
          <w:color w:val="FF0000"/>
          <w:sz w:val="22"/>
          <w:szCs w:val="22"/>
          <w:lang w:val="en-US"/>
        </w:rPr>
        <w:t xml:space="preserve"> </w:t>
      </w:r>
      <w:r w:rsidR="00E973F9" w:rsidRPr="00E973F9">
        <w:rPr>
          <w:rFonts w:ascii="Calibri" w:eastAsia="Times New Roman" w:hAnsi="Calibri" w:cs="Calibri"/>
          <w:sz w:val="22"/>
          <w:szCs w:val="22"/>
          <w:lang w:val="en-US"/>
        </w:rPr>
        <w:t xml:space="preserve">NG-RAN node to an E-UTRA node for voice fallback, the UE is handed over back to </w:t>
      </w:r>
      <w:r w:rsidR="00E973F9" w:rsidRPr="00B51CD1">
        <w:rPr>
          <w:rFonts w:ascii="Calibri" w:eastAsia="Times New Roman" w:hAnsi="Calibri" w:cs="Calibri"/>
          <w:strike/>
          <w:color w:val="FF0000"/>
          <w:sz w:val="22"/>
          <w:szCs w:val="22"/>
          <w:lang w:val="en-US"/>
        </w:rPr>
        <w:t>a second</w:t>
      </w:r>
      <w:r w:rsidR="00E973F9" w:rsidRPr="00B51CD1">
        <w:rPr>
          <w:rFonts w:ascii="Calibri" w:eastAsia="Times New Roman" w:hAnsi="Calibri" w:cs="Calibri"/>
          <w:color w:val="FF0000"/>
          <w:sz w:val="22"/>
          <w:szCs w:val="22"/>
          <w:lang w:val="en-US"/>
        </w:rPr>
        <w:t xml:space="preserve"> </w:t>
      </w:r>
      <w:r w:rsidR="00B51CD1" w:rsidRPr="00B51CD1">
        <w:rPr>
          <w:rFonts w:ascii="Calibri" w:eastAsia="Times New Roman" w:hAnsi="Calibri" w:cs="Calibri"/>
          <w:color w:val="00B050"/>
          <w:sz w:val="22"/>
          <w:szCs w:val="22"/>
          <w:lang w:val="en-US"/>
        </w:rPr>
        <w:t>the same</w:t>
      </w:r>
      <w:r w:rsidR="00B51CD1">
        <w:rPr>
          <w:rFonts w:ascii="Calibri" w:eastAsia="Times New Roman" w:hAnsi="Calibri" w:cs="Calibri"/>
          <w:color w:val="FF0000"/>
          <w:sz w:val="22"/>
          <w:szCs w:val="22"/>
          <w:lang w:val="en-US"/>
        </w:rPr>
        <w:t xml:space="preserve"> </w:t>
      </w:r>
      <w:r w:rsidR="00E973F9" w:rsidRPr="00E973F9">
        <w:rPr>
          <w:rFonts w:ascii="Calibri" w:eastAsia="Times New Roman" w:hAnsi="Calibri" w:cs="Calibri"/>
          <w:sz w:val="22"/>
          <w:szCs w:val="22"/>
          <w:lang w:val="en-US"/>
        </w:rPr>
        <w:t>NG-RAN node from the E-UTRA node</w:t>
      </w:r>
      <w:r w:rsidR="00B51CD1">
        <w:rPr>
          <w:rFonts w:ascii="Calibri" w:eastAsia="Times New Roman" w:hAnsi="Calibri" w:cs="Calibri"/>
          <w:sz w:val="22"/>
          <w:szCs w:val="22"/>
          <w:lang w:val="en-US"/>
        </w:rPr>
        <w:t xml:space="preserve"> as shown in Fig 1. In such a case, </w:t>
      </w:r>
      <w:r w:rsidR="00A9147A">
        <w:rPr>
          <w:rFonts w:ascii="Calibri" w:eastAsia="Times New Roman" w:hAnsi="Calibri" w:cs="Calibri"/>
          <w:sz w:val="22"/>
          <w:szCs w:val="22"/>
          <w:lang w:val="en-US"/>
        </w:rPr>
        <w:t xml:space="preserve">the procedure might not incorrectly classified as </w:t>
      </w:r>
      <w:r w:rsidR="00A9147A" w:rsidRPr="00A9147A">
        <w:rPr>
          <w:rFonts w:ascii="Calibri" w:eastAsia="Times New Roman" w:hAnsi="Calibri" w:cs="Calibri"/>
          <w:sz w:val="22"/>
          <w:szCs w:val="22"/>
          <w:lang w:val="en-US"/>
        </w:rPr>
        <w:t>inter-system Ping-pong</w:t>
      </w:r>
      <w:r w:rsidR="00A9147A">
        <w:rPr>
          <w:rFonts w:ascii="Calibri" w:eastAsia="Times New Roman" w:hAnsi="Calibri" w:cs="Calibri"/>
          <w:sz w:val="22"/>
          <w:szCs w:val="22"/>
          <w:lang w:val="en-US"/>
        </w:rPr>
        <w:t xml:space="preserve">. </w:t>
      </w:r>
      <w:r w:rsidR="00A9147A" w:rsidRPr="00A9147A">
        <w:rPr>
          <w:rFonts w:ascii="Calibri" w:eastAsia="Times New Roman" w:hAnsi="Calibri" w:cs="Calibri"/>
          <w:sz w:val="22"/>
          <w:szCs w:val="22"/>
          <w:lang w:val="en-US"/>
        </w:rPr>
        <w:t>RAN3 can discuss whether any enhancements are needed to avoid classifying a voice fall back HO as inter-system ping pong</w:t>
      </w:r>
      <w:r w:rsidR="00A9147A">
        <w:rPr>
          <w:rFonts w:ascii="Calibri" w:eastAsia="Times New Roman" w:hAnsi="Calibri" w:cs="Calibri"/>
          <w:sz w:val="22"/>
          <w:szCs w:val="22"/>
          <w:lang w:val="en-US"/>
        </w:rPr>
        <w:t>.</w:t>
      </w:r>
    </w:p>
    <w:p w14:paraId="30C070A7" w14:textId="77777777" w:rsidR="00E24812" w:rsidRPr="003B6401" w:rsidRDefault="00E24812" w:rsidP="003B6401">
      <w:pPr>
        <w:spacing w:after="0"/>
        <w:rPr>
          <w:rFonts w:ascii="Calibri" w:eastAsia="Times New Roman" w:hAnsi="Calibri" w:cs="Calibri"/>
          <w:sz w:val="22"/>
          <w:szCs w:val="22"/>
          <w:lang w:val="en-US"/>
        </w:rPr>
      </w:pPr>
    </w:p>
    <w:p w14:paraId="6C4B1FA9"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Proposal 11</w:t>
      </w:r>
      <w:r w:rsidRPr="003B6401">
        <w:rPr>
          <w:rFonts w:ascii="Calibri" w:eastAsia="Times New Roman" w:hAnsi="Calibri" w:cs="Calibri"/>
          <w:sz w:val="22"/>
          <w:szCs w:val="22"/>
          <w:lang w:val="en-US"/>
        </w:rPr>
        <w:t xml:space="preserve">: RAN3 can discuss whether any enhancements are needed to avoid classifying a voice fall back HO as inter-system ping pong e.g., after a successful inter-system inter-RAT handover from a first </w:t>
      </w:r>
      <w:r w:rsidRPr="003B6401">
        <w:rPr>
          <w:rFonts w:ascii="Calibri" w:eastAsia="Times New Roman" w:hAnsi="Calibri" w:cs="Calibri"/>
          <w:sz w:val="22"/>
          <w:szCs w:val="22"/>
          <w:lang w:val="en-US"/>
        </w:rPr>
        <w:lastRenderedPageBreak/>
        <w:t>NG-RAN node to an E-UTRA node for voice fallback, the UE is handed over back to the same NG-RAN node from the E-UTRA node.</w:t>
      </w:r>
    </w:p>
    <w:p w14:paraId="190A89C9"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sz w:val="22"/>
          <w:szCs w:val="22"/>
          <w:lang w:val="en-US"/>
        </w:rPr>
        <w:t> </w:t>
      </w:r>
    </w:p>
    <w:p w14:paraId="4454B35E"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Proposal 12</w:t>
      </w:r>
      <w:r w:rsidRPr="003B6401">
        <w:rPr>
          <w:rFonts w:ascii="Calibri" w:eastAsia="Times New Roman" w:hAnsi="Calibri" w:cs="Calibri"/>
          <w:sz w:val="22"/>
          <w:szCs w:val="22"/>
          <w:lang w:val="en-US"/>
        </w:rPr>
        <w:t>: Introduce a separate failure type definition for inter-system inter-RAT HO from NR to E-UTRA for voice fallback in TS 38.300</w:t>
      </w:r>
    </w:p>
    <w:p w14:paraId="007204B4"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sz w:val="22"/>
          <w:szCs w:val="22"/>
          <w:lang w:val="en-US"/>
        </w:rPr>
        <w:t> </w:t>
      </w:r>
    </w:p>
    <w:p w14:paraId="312B21EB"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Observation 5</w:t>
      </w:r>
      <w:r w:rsidRPr="003B6401">
        <w:rPr>
          <w:rFonts w:ascii="Calibri" w:eastAsia="Times New Roman" w:hAnsi="Calibri" w:cs="Calibri"/>
          <w:sz w:val="22"/>
          <w:szCs w:val="22"/>
          <w:lang w:val="en-US"/>
        </w:rPr>
        <w:t>: Inter-system Inter-RAT signalling of RLF Report is already supported and can be reused for voice fall back scenario. The receiving node can do the root analysis based on the voice fall back indication within UE RLF Report Container</w:t>
      </w:r>
    </w:p>
    <w:p w14:paraId="5EC0F482"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sz w:val="22"/>
          <w:szCs w:val="22"/>
          <w:lang w:val="en-US"/>
        </w:rPr>
        <w:t> </w:t>
      </w:r>
    </w:p>
    <w:p w14:paraId="2B711727"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Proposal 13</w:t>
      </w:r>
      <w:r w:rsidRPr="003B6401">
        <w:rPr>
          <w:rFonts w:ascii="Calibri" w:eastAsia="Times New Roman" w:hAnsi="Calibri" w:cs="Calibri"/>
          <w:sz w:val="22"/>
          <w:szCs w:val="22"/>
          <w:lang w:val="en-US"/>
        </w:rPr>
        <w:t>: There is no need to support UE sending NR RLF Report to eNB in case of inter-system voice fallback failure. In case the UE selects an eNB after inter system voice fallback failure, the UE can report NR RLF report to a NG-RAN node later when the UE move back to 5G</w:t>
      </w:r>
    </w:p>
    <w:p w14:paraId="2C91EEF6" w14:textId="01B8CA18" w:rsid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sz w:val="22"/>
          <w:szCs w:val="22"/>
          <w:lang w:val="en-US"/>
        </w:rPr>
        <w:t> </w:t>
      </w:r>
    </w:p>
    <w:p w14:paraId="57F68C0B" w14:textId="77777777" w:rsidR="00B45636" w:rsidRDefault="00B45636" w:rsidP="00B45636">
      <w:pPr>
        <w:spacing w:after="0"/>
        <w:rPr>
          <w:rFonts w:ascii="Calibri" w:eastAsia="Times New Roman" w:hAnsi="Calibri" w:cs="Calibri"/>
          <w:sz w:val="22"/>
          <w:szCs w:val="22"/>
          <w:lang w:val="en-US"/>
        </w:rPr>
      </w:pPr>
      <w:r w:rsidRPr="00166D7C">
        <w:rPr>
          <w:rFonts w:ascii="Calibri" w:eastAsia="Times New Roman" w:hAnsi="Calibri" w:cs="Calibri"/>
          <w:sz w:val="22"/>
          <w:szCs w:val="22"/>
          <w:lang w:val="en-US"/>
        </w:rPr>
        <w:t>Depending on factors such as CN interface availability, network configuration and radio conditions, the fallback procedure results in either RRC_CONNECTED state mobility (handover procedure) or RRC_IDLE state mobility (redirection)</w:t>
      </w:r>
      <w:r>
        <w:rPr>
          <w:rFonts w:ascii="Calibri" w:eastAsia="Times New Roman" w:hAnsi="Calibri" w:cs="Calibri"/>
          <w:sz w:val="22"/>
          <w:szCs w:val="22"/>
          <w:lang w:val="en-US"/>
        </w:rPr>
        <w:t>.</w:t>
      </w:r>
    </w:p>
    <w:p w14:paraId="28677862" w14:textId="77777777" w:rsidR="00B45636" w:rsidRDefault="00B45636" w:rsidP="00B45636">
      <w:pPr>
        <w:spacing w:after="0"/>
        <w:rPr>
          <w:rFonts w:ascii="Calibri" w:eastAsia="Times New Roman" w:hAnsi="Calibri" w:cs="Calibri"/>
          <w:sz w:val="22"/>
          <w:szCs w:val="22"/>
          <w:lang w:val="en-US"/>
        </w:rPr>
      </w:pPr>
    </w:p>
    <w:p w14:paraId="24822125" w14:textId="125DDEA0" w:rsidR="00B45636" w:rsidRDefault="00B45636" w:rsidP="00B45636">
      <w:pPr>
        <w:overflowPunct w:val="0"/>
        <w:autoSpaceDE w:val="0"/>
        <w:autoSpaceDN w:val="0"/>
        <w:adjustRightInd w:val="0"/>
        <w:textAlignment w:val="baseline"/>
        <w:rPr>
          <w:rFonts w:ascii="Calibri" w:eastAsia="Times New Roman" w:hAnsi="Calibri" w:cs="Calibri"/>
          <w:sz w:val="22"/>
          <w:szCs w:val="22"/>
          <w:lang w:val="en-US"/>
        </w:rPr>
      </w:pPr>
      <w:r w:rsidRPr="008F2897">
        <w:rPr>
          <w:rFonts w:ascii="Calibri" w:eastAsia="Times New Roman" w:hAnsi="Calibri" w:cs="Calibri"/>
          <w:sz w:val="22"/>
          <w:szCs w:val="22"/>
          <w:lang w:val="en-US"/>
        </w:rPr>
        <w:t>The source NG-RAN node decides between handover or redirection to EPS based on radio criteria and availability of the N26 interface.</w:t>
      </w:r>
      <w:r w:rsidRPr="0081392F">
        <w:rPr>
          <w:rFonts w:ascii="Calibri" w:eastAsia="Times New Roman" w:hAnsi="Calibri" w:cs="Calibri"/>
          <w:sz w:val="22"/>
          <w:szCs w:val="22"/>
          <w:lang w:val="en-US"/>
        </w:rPr>
        <w:t xml:space="preserve"> </w:t>
      </w:r>
      <w:r w:rsidRPr="008F2897">
        <w:rPr>
          <w:rFonts w:ascii="Calibri" w:eastAsia="Times New Roman" w:hAnsi="Calibri" w:cs="Calibri"/>
          <w:sz w:val="22"/>
          <w:szCs w:val="22"/>
          <w:lang w:val="en-US"/>
        </w:rPr>
        <w:t>Information about the availability of the N26 interface may be configured by OAM at the NG-RAN.</w:t>
      </w:r>
    </w:p>
    <w:p w14:paraId="292DAA9A" w14:textId="17BC12A9" w:rsidR="00B45636" w:rsidRPr="003B6401" w:rsidRDefault="00F02D5A" w:rsidP="00F02D5A">
      <w:pPr>
        <w:overflowPunct w:val="0"/>
        <w:autoSpaceDE w:val="0"/>
        <w:autoSpaceDN w:val="0"/>
        <w:adjustRightInd w:val="0"/>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It was discussed last meeting whether we need to consider MRO enhancements for redirection for voice fall back as well, but we propose to not consider this in Rel-18 as it is not part of the WI objectives.</w:t>
      </w:r>
    </w:p>
    <w:p w14:paraId="75892B41"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Proposal 14</w:t>
      </w:r>
      <w:r w:rsidRPr="003B6401">
        <w:rPr>
          <w:rFonts w:ascii="Calibri" w:eastAsia="Times New Roman" w:hAnsi="Calibri" w:cs="Calibri"/>
          <w:sz w:val="22"/>
          <w:szCs w:val="22"/>
          <w:lang w:val="en-US"/>
        </w:rPr>
        <w:t>: There is no need to consider MRO enhancements for redirection for voice fallback in Rel-18</w:t>
      </w:r>
    </w:p>
    <w:p w14:paraId="4B093954" w14:textId="7D5B379F" w:rsidR="00122822" w:rsidRPr="00596B14" w:rsidRDefault="00122822" w:rsidP="00122822">
      <w:pPr>
        <w:spacing w:after="0"/>
        <w:rPr>
          <w:rFonts w:ascii="Calibri" w:eastAsia="Times New Roman" w:hAnsi="Calibri" w:cs="Calibri"/>
          <w:sz w:val="22"/>
          <w:szCs w:val="22"/>
          <w:lang w:val="en-US"/>
        </w:rPr>
      </w:pPr>
    </w:p>
    <w:p w14:paraId="0888891E" w14:textId="44618191" w:rsidR="00E14DDE" w:rsidRPr="003E17E3" w:rsidRDefault="00122822" w:rsidP="00E14DD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 xml:space="preserve"> MRO for MR-DC SCG failure scenario</w:t>
      </w:r>
    </w:p>
    <w:p w14:paraId="56418314" w14:textId="77777777" w:rsidR="00E14DDE" w:rsidRPr="00596B14" w:rsidRDefault="00E14DDE" w:rsidP="00E14DDE">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Support MRO for SCG failure in EN-DC, NGEN-DC and NE-DC scenarios.</w:t>
      </w:r>
    </w:p>
    <w:p w14:paraId="2A4E7B1F" w14:textId="77777777" w:rsidR="00E14DDE" w:rsidRPr="00596B14" w:rsidRDefault="00E14DDE" w:rsidP="00E14DDE">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Take Stage 2 descriptions of PSCell change failure in TS37.340 as baseline for NE-DC SCG failure, and necessary updates can be added on top of it if needed.</w:t>
      </w:r>
    </w:p>
    <w:p w14:paraId="1FD61A79" w14:textId="77777777" w:rsidR="00E14DDE" w:rsidRPr="00596B14" w:rsidRDefault="00E14DDE" w:rsidP="00E14DDE">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Take Stage 2 descriptions of PSCell change failure in TS38.300 as baseline for NE-DC SCG failure, and necessary updates can be added on top of it if needed.</w:t>
      </w:r>
    </w:p>
    <w:p w14:paraId="4024081B" w14:textId="77777777" w:rsidR="00E14DDE" w:rsidRPr="00596B14" w:rsidRDefault="00E14DDE" w:rsidP="00E14DDE">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Take Stage 2 descriptions of PSCell change failure in TS37.340 as baseline for NGEN-DC SCG failure, and necessary updates can be added on top of it if needed.</w:t>
      </w:r>
    </w:p>
    <w:p w14:paraId="7A9E41FA" w14:textId="52A5DD34" w:rsidR="00122822" w:rsidRPr="00596B14" w:rsidRDefault="00E14DDE" w:rsidP="00E14DDE">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Times New Roman" w:hAnsi="Calibri" w:cs="Calibri"/>
          <w:sz w:val="22"/>
          <w:szCs w:val="22"/>
        </w:rPr>
      </w:pPr>
      <w:r w:rsidRPr="00596B14">
        <w:rPr>
          <w:rFonts w:ascii="Calibri" w:eastAsia="MS Mincho" w:hAnsi="Calibri" w:cs="Calibri" w:hint="eastAsia"/>
          <w:i/>
          <w:iCs/>
          <w:color w:val="00B050"/>
          <w:kern w:val="2"/>
          <w:sz w:val="22"/>
          <w:szCs w:val="22"/>
        </w:rPr>
        <w:t>Take Stage 2 descriptions of PSCell change failure in TS37.340 as baseline for EN-DC SCG failure, and necessary updates can be added on top of it if needed.</w:t>
      </w:r>
    </w:p>
    <w:p w14:paraId="23D90A5D" w14:textId="77777777" w:rsidR="00E14DDE" w:rsidRPr="00596B14" w:rsidRDefault="00E14DDE" w:rsidP="00E14DDE">
      <w:pPr>
        <w:pStyle w:val="ListParagraph"/>
        <w:spacing w:after="0"/>
        <w:ind w:left="360"/>
        <w:rPr>
          <w:rFonts w:ascii="Calibri" w:eastAsia="Times New Roman" w:hAnsi="Calibri" w:cs="Calibri"/>
          <w:sz w:val="22"/>
          <w:szCs w:val="22"/>
          <w:lang w:val="en-US"/>
        </w:rPr>
      </w:pPr>
    </w:p>
    <w:p w14:paraId="1AD3826B"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Observation 6</w:t>
      </w:r>
      <w:r w:rsidRPr="003B6401">
        <w:rPr>
          <w:rFonts w:ascii="Calibri" w:eastAsia="Times New Roman" w:hAnsi="Calibri" w:cs="Calibri"/>
          <w:sz w:val="22"/>
          <w:szCs w:val="22"/>
          <w:lang w:val="en-US"/>
        </w:rPr>
        <w:t>: Rel-17 supports MRO for only NR-DC failures. Upon receiving SCGFailureInformation from UE, MN sends SCG FAILURE INFORMATION REPORT to last serving SN. Further, last serving SN can inform MN whether the SCG failure occurred or not via SCG FAILURE TRANSFER over Xn</w:t>
      </w:r>
    </w:p>
    <w:p w14:paraId="3F3EF85F"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sz w:val="22"/>
          <w:szCs w:val="22"/>
          <w:lang w:val="en-US"/>
        </w:rPr>
        <w:t> </w:t>
      </w:r>
    </w:p>
    <w:p w14:paraId="6DCB2282"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Proposal 15:</w:t>
      </w:r>
      <w:r w:rsidRPr="003B6401">
        <w:rPr>
          <w:rFonts w:ascii="Calibri" w:eastAsia="Times New Roman" w:hAnsi="Calibri" w:cs="Calibri"/>
          <w:sz w:val="22"/>
          <w:szCs w:val="22"/>
          <w:lang w:val="en-US"/>
        </w:rPr>
        <w:t xml:space="preserve"> Reuse the same mechanism as defined for NR-DC to support MRO for SN change failures in EN-DC, NE-DC, NGEN-DC e.g., by introducing SCG FAILURE INFORMATION REPORT and SCG FAILURE TRANSFER over X2 as well</w:t>
      </w:r>
    </w:p>
    <w:p w14:paraId="24F7D8CD" w14:textId="77777777" w:rsidR="003B6401" w:rsidRPr="003B6401" w:rsidRDefault="003B6401" w:rsidP="003B6401">
      <w:pPr>
        <w:spacing w:after="0"/>
        <w:rPr>
          <w:rFonts w:ascii="Calibri" w:eastAsia="Times New Roman" w:hAnsi="Calibri" w:cs="Calibri"/>
          <w:sz w:val="22"/>
          <w:szCs w:val="22"/>
          <w:lang w:val="en-US"/>
        </w:rPr>
      </w:pPr>
      <w:r w:rsidRPr="003B6401">
        <w:rPr>
          <w:rFonts w:ascii="Calibri" w:eastAsia="Times New Roman" w:hAnsi="Calibri" w:cs="Calibri"/>
          <w:sz w:val="22"/>
          <w:szCs w:val="22"/>
          <w:lang w:val="en-US"/>
        </w:rPr>
        <w:lastRenderedPageBreak/>
        <w:t> </w:t>
      </w:r>
    </w:p>
    <w:p w14:paraId="4B66D5CB" w14:textId="05916780" w:rsidR="006C0469" w:rsidRPr="003E17E3" w:rsidRDefault="006C0469" w:rsidP="006C046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Fast MCG Recovery </w:t>
      </w:r>
    </w:p>
    <w:p w14:paraId="55554755" w14:textId="77777777" w:rsidR="008B4A7D" w:rsidRPr="00596B14" w:rsidRDefault="008B4A7D" w:rsidP="008B4A7D">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 xml:space="preserve">SCG fails or is deactivated when the UE attempts MCG recovery (i.e. a SCG failure/deactivation while T316 is running after MCG failure) </w:t>
      </w:r>
    </w:p>
    <w:p w14:paraId="439E622B" w14:textId="77777777" w:rsidR="008B4A7D" w:rsidRPr="00596B14" w:rsidRDefault="008B4A7D" w:rsidP="008B4A7D">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 xml:space="preserve">the signalling delay is longer than the time the UE waits for the response (T316 expired); </w:t>
      </w:r>
    </w:p>
    <w:p w14:paraId="2E28E0BE" w14:textId="77777777" w:rsidR="008B4A7D" w:rsidRPr="00596B14" w:rsidRDefault="008B4A7D" w:rsidP="008B4A7D">
      <w:pPr>
        <w:pStyle w:val="ListParagraph3"/>
        <w:widowControl w:val="0"/>
        <w:pBdr>
          <w:top w:val="single" w:sz="4" w:space="1" w:color="auto"/>
          <w:left w:val="single" w:sz="4" w:space="4" w:color="auto"/>
          <w:bottom w:val="single" w:sz="4" w:space="1" w:color="auto"/>
          <w:right w:val="single" w:sz="4" w:space="4" w:color="auto"/>
        </w:pBdr>
        <w:spacing w:before="120" w:beforeAutospacing="0" w:after="100" w:afterAutospacing="1" w:line="280" w:lineRule="atLeast"/>
        <w:ind w:left="0"/>
        <w:jc w:val="both"/>
        <w:rPr>
          <w:rFonts w:ascii="Calibri" w:eastAsia="MS Mincho" w:hAnsi="Calibri" w:cs="Calibri"/>
          <w:i/>
          <w:iCs/>
          <w:color w:val="00B050"/>
          <w:kern w:val="2"/>
          <w:sz w:val="22"/>
          <w:szCs w:val="22"/>
        </w:rPr>
      </w:pPr>
      <w:r w:rsidRPr="00596B14">
        <w:rPr>
          <w:rFonts w:ascii="Calibri" w:eastAsia="MS Mincho" w:hAnsi="Calibri" w:cs="Calibri" w:hint="eastAsia"/>
          <w:i/>
          <w:iCs/>
          <w:color w:val="00B050"/>
          <w:kern w:val="2"/>
          <w:sz w:val="22"/>
          <w:szCs w:val="22"/>
        </w:rPr>
        <w:t>other problem</w:t>
      </w:r>
      <w:r w:rsidRPr="00596B14">
        <w:rPr>
          <w:rFonts w:ascii="Calibri" w:eastAsia="MS Mincho" w:hAnsi="Calibri" w:cs="Calibri"/>
          <w:i/>
          <w:iCs/>
          <w:color w:val="00B050"/>
          <w:kern w:val="2"/>
          <w:sz w:val="22"/>
          <w:szCs w:val="22"/>
        </w:rPr>
        <w:t>s</w:t>
      </w:r>
      <w:r w:rsidRPr="00596B14">
        <w:rPr>
          <w:rFonts w:ascii="Calibri" w:eastAsia="MS Mincho" w:hAnsi="Calibri" w:cs="Calibri" w:hint="eastAsia"/>
          <w:i/>
          <w:iCs/>
          <w:color w:val="00B050"/>
          <w:kern w:val="2"/>
          <w:sz w:val="22"/>
          <w:szCs w:val="22"/>
        </w:rPr>
        <w:t xml:space="preserve"> are not precluded if legacy MRO mechanism cannot cope with it.</w:t>
      </w:r>
    </w:p>
    <w:p w14:paraId="7F62C8DD" w14:textId="77777777" w:rsidR="007E0E2A" w:rsidRPr="007E0E2A" w:rsidRDefault="007E0E2A" w:rsidP="007E0E2A">
      <w:pPr>
        <w:spacing w:after="0"/>
        <w:rPr>
          <w:rFonts w:ascii="Calibri" w:eastAsia="Times New Roman" w:hAnsi="Calibri" w:cs="Calibri"/>
          <w:sz w:val="22"/>
          <w:szCs w:val="22"/>
          <w:lang w:val="en-US"/>
        </w:rPr>
      </w:pPr>
      <w:r w:rsidRPr="007E0E2A">
        <w:rPr>
          <w:rFonts w:ascii="Calibri" w:eastAsia="Times New Roman" w:hAnsi="Calibri" w:cs="Calibri"/>
          <w:b/>
          <w:bCs/>
          <w:sz w:val="22"/>
          <w:szCs w:val="22"/>
          <w:lang w:val="en-US"/>
        </w:rPr>
        <w:t>Proposal 16</w:t>
      </w:r>
      <w:r w:rsidRPr="007E0E2A">
        <w:rPr>
          <w:rFonts w:ascii="Calibri" w:eastAsia="Times New Roman" w:hAnsi="Calibri" w:cs="Calibri"/>
          <w:sz w:val="22"/>
          <w:szCs w:val="22"/>
          <w:lang w:val="en-US"/>
        </w:rPr>
        <w:t>: It is up to RAN2 to specify the MRO enhancements for fast MCG recovery as there are no RAN3 impacts. LS RAN2 to convey the scenarios agreed in R3#117e for fast MCG recovery:</w:t>
      </w:r>
    </w:p>
    <w:p w14:paraId="0BC0D447" w14:textId="77777777" w:rsidR="007E0E2A" w:rsidRPr="007E0E2A" w:rsidRDefault="007E0E2A" w:rsidP="002434F1">
      <w:pPr>
        <w:numPr>
          <w:ilvl w:val="0"/>
          <w:numId w:val="13"/>
        </w:numPr>
        <w:spacing w:after="0"/>
        <w:textAlignment w:val="center"/>
        <w:rPr>
          <w:rFonts w:ascii="Calibri" w:eastAsia="Times New Roman" w:hAnsi="Calibri" w:cs="Calibri"/>
          <w:sz w:val="22"/>
          <w:szCs w:val="22"/>
          <w:lang w:val="en-US"/>
        </w:rPr>
      </w:pPr>
      <w:r w:rsidRPr="007E0E2A">
        <w:rPr>
          <w:rFonts w:ascii="Calibri" w:eastAsia="Times New Roman" w:hAnsi="Calibri" w:cs="Calibri"/>
          <w:sz w:val="22"/>
          <w:szCs w:val="22"/>
          <w:lang w:val="en-US"/>
        </w:rPr>
        <w:t xml:space="preserve">SCG fails or is deactivated when the UE attempts MCG recovery (i.e., a SCG failure/deactivation while T316 is running after MCG failure) </w:t>
      </w:r>
    </w:p>
    <w:p w14:paraId="7F9C635B" w14:textId="77777777" w:rsidR="007E0E2A" w:rsidRPr="007E0E2A" w:rsidRDefault="007E0E2A" w:rsidP="002434F1">
      <w:pPr>
        <w:numPr>
          <w:ilvl w:val="0"/>
          <w:numId w:val="13"/>
        </w:numPr>
        <w:spacing w:after="0"/>
        <w:textAlignment w:val="center"/>
        <w:rPr>
          <w:rFonts w:ascii="Calibri" w:eastAsia="Times New Roman" w:hAnsi="Calibri" w:cs="Calibri"/>
          <w:sz w:val="22"/>
          <w:szCs w:val="22"/>
          <w:lang w:val="en-US"/>
        </w:rPr>
      </w:pPr>
      <w:r w:rsidRPr="007E0E2A">
        <w:rPr>
          <w:rFonts w:ascii="Calibri" w:eastAsia="Times New Roman" w:hAnsi="Calibri" w:cs="Calibri"/>
          <w:sz w:val="22"/>
          <w:szCs w:val="22"/>
          <w:lang w:val="en-US"/>
        </w:rPr>
        <w:t xml:space="preserve">The signaling delay is longer than the time the UE waits for the response (T316 expired); </w:t>
      </w:r>
    </w:p>
    <w:p w14:paraId="795A5810" w14:textId="320EA42C" w:rsidR="000426F6" w:rsidRPr="00596B14" w:rsidRDefault="000426F6" w:rsidP="000426F6">
      <w:pPr>
        <w:spacing w:after="0"/>
        <w:rPr>
          <w:rFonts w:asciiTheme="minorHAnsi" w:eastAsia="Times New Roman" w:hAnsiTheme="minorHAnsi" w:cstheme="minorHAnsi"/>
          <w:sz w:val="22"/>
          <w:szCs w:val="22"/>
          <w:lang w:val="en-US"/>
        </w:rPr>
      </w:pPr>
    </w:p>
    <w:p w14:paraId="659A8F36" w14:textId="10606A2B" w:rsidR="008562A2" w:rsidRPr="003E17E3" w:rsidRDefault="008562A2" w:rsidP="008562A2">
      <w:pPr>
        <w:pStyle w:val="Heading1"/>
        <w:numPr>
          <w:ilvl w:val="0"/>
          <w:numId w:val="2"/>
        </w:numPr>
        <w:pBdr>
          <w:top w:val="single" w:sz="12" w:space="2" w:color="auto"/>
        </w:pBdr>
        <w:rPr>
          <w:rFonts w:asciiTheme="minorHAnsi" w:hAnsiTheme="minorHAnsi" w:cstheme="minorHAnsi"/>
          <w:sz w:val="32"/>
          <w:szCs w:val="32"/>
          <w:lang w:eastAsia="ja-JP"/>
        </w:rPr>
      </w:pPr>
      <w:r w:rsidRPr="003E17E3">
        <w:rPr>
          <w:rFonts w:asciiTheme="minorHAnsi" w:hAnsiTheme="minorHAnsi" w:cstheme="minorHAnsi"/>
          <w:sz w:val="32"/>
          <w:szCs w:val="32"/>
          <w:lang w:eastAsia="ja-JP"/>
        </w:rPr>
        <w:t>Conclusion</w:t>
      </w:r>
    </w:p>
    <w:p w14:paraId="0F36C423"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u w:val="single"/>
          <w:lang w:val="en-US"/>
        </w:rPr>
        <w:t>MRO for CPC and CPA</w:t>
      </w:r>
    </w:p>
    <w:p w14:paraId="430F2D4F"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t>Observation 1:</w:t>
      </w:r>
      <w:r w:rsidRPr="00654A5E">
        <w:rPr>
          <w:rFonts w:ascii="Calibri" w:eastAsia="Times New Roman" w:hAnsi="Calibri" w:cs="Calibri"/>
          <w:sz w:val="22"/>
          <w:szCs w:val="22"/>
          <w:lang w:val="en-US"/>
        </w:rPr>
        <w:t xml:space="preserve"> Rel-17 defined the following failure types for optimizing PSCell change failures:</w:t>
      </w:r>
    </w:p>
    <w:p w14:paraId="384A0B30" w14:textId="77777777" w:rsidR="00654A5E" w:rsidRPr="00654A5E" w:rsidRDefault="00654A5E" w:rsidP="002434F1">
      <w:pPr>
        <w:numPr>
          <w:ilvl w:val="0"/>
          <w:numId w:val="14"/>
        </w:numPr>
        <w:spacing w:after="0"/>
        <w:textAlignment w:val="center"/>
        <w:rPr>
          <w:rFonts w:ascii="Calibri" w:eastAsia="Times New Roman" w:hAnsi="Calibri" w:cs="Calibri"/>
          <w:sz w:val="22"/>
          <w:szCs w:val="22"/>
          <w:lang w:val="en-US"/>
        </w:rPr>
      </w:pPr>
      <w:r w:rsidRPr="00654A5E">
        <w:rPr>
          <w:rFonts w:ascii="Calibri" w:eastAsia="Times New Roman" w:hAnsi="Calibri" w:cs="Calibri"/>
          <w:sz w:val="22"/>
          <w:szCs w:val="22"/>
          <w:lang w:val="en-US"/>
        </w:rPr>
        <w:t>Too late PSCell change</w:t>
      </w:r>
    </w:p>
    <w:p w14:paraId="0B9C01F7" w14:textId="77777777" w:rsidR="00654A5E" w:rsidRPr="00654A5E" w:rsidRDefault="00654A5E" w:rsidP="002434F1">
      <w:pPr>
        <w:numPr>
          <w:ilvl w:val="0"/>
          <w:numId w:val="14"/>
        </w:numPr>
        <w:spacing w:after="0"/>
        <w:textAlignment w:val="center"/>
        <w:rPr>
          <w:rFonts w:ascii="Calibri" w:eastAsia="Times New Roman" w:hAnsi="Calibri" w:cs="Calibri"/>
          <w:sz w:val="22"/>
          <w:szCs w:val="22"/>
          <w:lang w:val="en-US"/>
        </w:rPr>
      </w:pPr>
      <w:r w:rsidRPr="00654A5E">
        <w:rPr>
          <w:rFonts w:ascii="Calibri" w:eastAsia="Times New Roman" w:hAnsi="Calibri" w:cs="Calibri"/>
          <w:sz w:val="22"/>
          <w:szCs w:val="22"/>
          <w:lang w:val="en-US"/>
        </w:rPr>
        <w:t>Too early PSCell change</w:t>
      </w:r>
    </w:p>
    <w:p w14:paraId="7B0405D1" w14:textId="77777777" w:rsidR="00654A5E" w:rsidRPr="00654A5E" w:rsidRDefault="00654A5E" w:rsidP="002434F1">
      <w:pPr>
        <w:numPr>
          <w:ilvl w:val="0"/>
          <w:numId w:val="14"/>
        </w:numPr>
        <w:spacing w:after="0"/>
        <w:textAlignment w:val="center"/>
        <w:rPr>
          <w:rFonts w:ascii="Calibri" w:eastAsia="Times New Roman" w:hAnsi="Calibri" w:cs="Calibri"/>
          <w:sz w:val="22"/>
          <w:szCs w:val="22"/>
          <w:lang w:val="en-US"/>
        </w:rPr>
      </w:pPr>
      <w:r w:rsidRPr="00654A5E">
        <w:rPr>
          <w:rFonts w:ascii="Calibri" w:eastAsia="Times New Roman" w:hAnsi="Calibri" w:cs="Calibri"/>
          <w:sz w:val="22"/>
          <w:szCs w:val="22"/>
          <w:lang w:val="en-US"/>
        </w:rPr>
        <w:t>Triggering PSCell change to wrong PSCell</w:t>
      </w:r>
    </w:p>
    <w:p w14:paraId="64601FC1" w14:textId="77777777" w:rsidR="00654A5E" w:rsidRPr="00654A5E" w:rsidRDefault="00654A5E" w:rsidP="00654A5E">
      <w:pPr>
        <w:spacing w:after="0"/>
        <w:ind w:left="54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56AF20A1"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r w:rsidRPr="00654A5E">
        <w:rPr>
          <w:rFonts w:ascii="Calibri" w:eastAsia="Times New Roman" w:hAnsi="Calibri" w:cs="Calibri"/>
          <w:b/>
          <w:bCs/>
          <w:sz w:val="22"/>
          <w:szCs w:val="22"/>
        </w:rPr>
        <w:t>Proposal 1:</w:t>
      </w:r>
      <w:r w:rsidRPr="00654A5E">
        <w:rPr>
          <w:rFonts w:ascii="Calibri" w:eastAsia="Times New Roman" w:hAnsi="Calibri" w:cs="Calibri"/>
          <w:sz w:val="22"/>
          <w:szCs w:val="22"/>
        </w:rPr>
        <w:t xml:space="preserve"> RAN3 should study the following scenarios for optimizing CPC </w:t>
      </w:r>
    </w:p>
    <w:p w14:paraId="1783A173" w14:textId="77777777" w:rsidR="00654A5E" w:rsidRPr="00654A5E" w:rsidRDefault="00654A5E" w:rsidP="002434F1">
      <w:pPr>
        <w:numPr>
          <w:ilvl w:val="0"/>
          <w:numId w:val="15"/>
        </w:numPr>
        <w:spacing w:after="0"/>
        <w:textAlignment w:val="center"/>
        <w:rPr>
          <w:rFonts w:ascii="Calibri" w:eastAsia="Times New Roman" w:hAnsi="Calibri" w:cs="Calibri"/>
          <w:sz w:val="22"/>
          <w:szCs w:val="22"/>
        </w:rPr>
      </w:pPr>
      <w:r w:rsidRPr="00654A5E">
        <w:rPr>
          <w:rFonts w:ascii="Calibri" w:eastAsia="Times New Roman" w:hAnsi="Calibri" w:cs="Calibri"/>
          <w:sz w:val="22"/>
          <w:szCs w:val="22"/>
        </w:rPr>
        <w:t>Too late CPC execution </w:t>
      </w:r>
    </w:p>
    <w:p w14:paraId="2FD56DE7" w14:textId="77777777" w:rsidR="00654A5E" w:rsidRPr="00654A5E" w:rsidRDefault="00654A5E" w:rsidP="002434F1">
      <w:pPr>
        <w:numPr>
          <w:ilvl w:val="0"/>
          <w:numId w:val="15"/>
        </w:numPr>
        <w:spacing w:after="0"/>
        <w:textAlignment w:val="center"/>
        <w:rPr>
          <w:rFonts w:ascii="Calibri" w:eastAsia="Times New Roman" w:hAnsi="Calibri" w:cs="Calibri"/>
          <w:sz w:val="22"/>
          <w:szCs w:val="22"/>
        </w:rPr>
      </w:pPr>
      <w:r w:rsidRPr="00654A5E">
        <w:rPr>
          <w:rFonts w:ascii="Calibri" w:eastAsia="Times New Roman" w:hAnsi="Calibri" w:cs="Calibri"/>
          <w:sz w:val="22"/>
          <w:szCs w:val="22"/>
        </w:rPr>
        <w:t>Too early CPC execution </w:t>
      </w:r>
    </w:p>
    <w:p w14:paraId="29E60871" w14:textId="77777777" w:rsidR="00654A5E" w:rsidRPr="00654A5E" w:rsidRDefault="00654A5E" w:rsidP="002434F1">
      <w:pPr>
        <w:numPr>
          <w:ilvl w:val="0"/>
          <w:numId w:val="15"/>
        </w:numPr>
        <w:spacing w:after="0"/>
        <w:textAlignment w:val="center"/>
        <w:rPr>
          <w:rFonts w:ascii="Calibri" w:eastAsia="Times New Roman" w:hAnsi="Calibri" w:cs="Calibri"/>
          <w:sz w:val="22"/>
          <w:szCs w:val="22"/>
        </w:rPr>
      </w:pPr>
      <w:r w:rsidRPr="00654A5E">
        <w:rPr>
          <w:rFonts w:ascii="Calibri" w:eastAsia="Times New Roman" w:hAnsi="Calibri" w:cs="Calibri"/>
          <w:sz w:val="22"/>
          <w:szCs w:val="22"/>
        </w:rPr>
        <w:t>CPC execution to wrong cell</w:t>
      </w:r>
    </w:p>
    <w:p w14:paraId="78DEA280"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 </w:t>
      </w:r>
    </w:p>
    <w:p w14:paraId="100D0555"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Proposal 2</w:t>
      </w:r>
      <w:r w:rsidRPr="00654A5E">
        <w:rPr>
          <w:rFonts w:ascii="Calibri" w:eastAsia="Times New Roman" w:hAnsi="Calibri" w:cs="Calibri"/>
          <w:sz w:val="22"/>
          <w:szCs w:val="22"/>
        </w:rPr>
        <w:t>: RAN3 should discuss how to optimize the set of candidate PSCells and execution conditions during CPA/CPC</w:t>
      </w:r>
    </w:p>
    <w:p w14:paraId="5E925908"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 </w:t>
      </w:r>
    </w:p>
    <w:p w14:paraId="2F6E68DD"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Observation 2</w:t>
      </w:r>
      <w:r w:rsidRPr="00654A5E">
        <w:rPr>
          <w:rFonts w:ascii="Calibri" w:eastAsia="Times New Roman" w:hAnsi="Calibri" w:cs="Calibri"/>
          <w:sz w:val="22"/>
          <w:szCs w:val="22"/>
        </w:rPr>
        <w:t>: Rel-17 supports different CPC procedures such as MN initiated inter-SN CPC, SN initiated inter-SN CPC and intra-SN CPC without MN involvement</w:t>
      </w:r>
    </w:p>
    <w:p w14:paraId="39B9C1C6"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 </w:t>
      </w:r>
    </w:p>
    <w:p w14:paraId="264B9A74"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Proposal 3:</w:t>
      </w:r>
      <w:r w:rsidRPr="00654A5E">
        <w:rPr>
          <w:rFonts w:ascii="Calibri" w:eastAsia="Times New Roman" w:hAnsi="Calibri" w:cs="Calibri"/>
          <w:sz w:val="22"/>
          <w:szCs w:val="22"/>
        </w:rPr>
        <w:t xml:space="preserve"> The node that initiates the CPC is responsible for performing the root cause analysis i.e., determines the CPC failure type, optimizes the CPC execution conditions and candidate PSCell list</w:t>
      </w:r>
    </w:p>
    <w:p w14:paraId="3D711F98" w14:textId="77777777" w:rsidR="00654A5E" w:rsidRPr="00654A5E" w:rsidRDefault="00654A5E" w:rsidP="00654A5E">
      <w:pPr>
        <w:spacing w:after="0"/>
        <w:rPr>
          <w:rFonts w:ascii="Calibri" w:eastAsia="Times New Roman" w:hAnsi="Calibri" w:cs="Calibri"/>
          <w:color w:val="000000"/>
          <w:sz w:val="22"/>
          <w:szCs w:val="22"/>
        </w:rPr>
      </w:pPr>
      <w:r w:rsidRPr="00654A5E">
        <w:rPr>
          <w:rFonts w:ascii="Calibri" w:eastAsia="Times New Roman" w:hAnsi="Calibri" w:cs="Calibri"/>
          <w:b/>
          <w:bCs/>
          <w:color w:val="000000"/>
          <w:sz w:val="22"/>
          <w:szCs w:val="22"/>
        </w:rPr>
        <w:t> </w:t>
      </w:r>
    </w:p>
    <w:p w14:paraId="37D5E0B0" w14:textId="77777777" w:rsidR="00654A5E" w:rsidRPr="00654A5E" w:rsidRDefault="00654A5E" w:rsidP="00654A5E">
      <w:pPr>
        <w:spacing w:after="0"/>
        <w:rPr>
          <w:rFonts w:ascii="Calibri" w:eastAsia="Times New Roman" w:hAnsi="Calibri" w:cs="Calibri"/>
          <w:color w:val="000000"/>
          <w:sz w:val="22"/>
          <w:szCs w:val="22"/>
        </w:rPr>
      </w:pPr>
      <w:r w:rsidRPr="00654A5E">
        <w:rPr>
          <w:rFonts w:ascii="Calibri" w:eastAsia="Times New Roman" w:hAnsi="Calibri" w:cs="Calibri"/>
          <w:b/>
          <w:bCs/>
          <w:color w:val="000000"/>
          <w:sz w:val="22"/>
          <w:szCs w:val="22"/>
        </w:rPr>
        <w:t>Observation 3</w:t>
      </w:r>
      <w:r w:rsidRPr="00654A5E">
        <w:rPr>
          <w:rFonts w:ascii="Calibri" w:eastAsia="Times New Roman" w:hAnsi="Calibri" w:cs="Calibri"/>
          <w:color w:val="000000"/>
          <w:sz w:val="22"/>
          <w:szCs w:val="22"/>
        </w:rPr>
        <w:t>: In Rel-17, MN provides PSCell change failure related information (including PSCell measurements) to last serving SN via SCG FAILURE INFORMATION REPORT over Xn and last serving SN can feedback MN via SCG FAILURE TRANSFER if the root cause of SCG failure may have occurred in the other nodes</w:t>
      </w:r>
    </w:p>
    <w:p w14:paraId="23198AF1" w14:textId="77777777" w:rsidR="00654A5E" w:rsidRPr="00654A5E" w:rsidRDefault="00654A5E" w:rsidP="00654A5E">
      <w:pPr>
        <w:spacing w:after="0"/>
        <w:rPr>
          <w:rFonts w:ascii="Calibri" w:eastAsia="Times New Roman" w:hAnsi="Calibri" w:cs="Calibri"/>
          <w:color w:val="4472C4"/>
          <w:sz w:val="22"/>
          <w:szCs w:val="22"/>
        </w:rPr>
      </w:pPr>
      <w:r w:rsidRPr="00654A5E">
        <w:rPr>
          <w:rFonts w:ascii="Calibri" w:eastAsia="Times New Roman" w:hAnsi="Calibri" w:cs="Calibri"/>
          <w:color w:val="4472C4"/>
          <w:sz w:val="22"/>
          <w:szCs w:val="22"/>
        </w:rPr>
        <w:t> </w:t>
      </w:r>
    </w:p>
    <w:p w14:paraId="25F41293"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Proposal 4</w:t>
      </w:r>
      <w:r w:rsidRPr="00654A5E">
        <w:rPr>
          <w:rFonts w:ascii="Calibri" w:eastAsia="Times New Roman" w:hAnsi="Calibri" w:cs="Calibri"/>
          <w:sz w:val="22"/>
          <w:szCs w:val="22"/>
        </w:rPr>
        <w:t>: Reuse SCG FAILURE INFORMATION REPORT over Xn for MN to report CPA/CPC failure related information to SN</w:t>
      </w:r>
    </w:p>
    <w:p w14:paraId="1F794EC5"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sz w:val="22"/>
          <w:szCs w:val="22"/>
        </w:rPr>
        <w:t> </w:t>
      </w:r>
    </w:p>
    <w:p w14:paraId="42DD1074" w14:textId="77777777" w:rsidR="002434F1" w:rsidRPr="00B665FC" w:rsidRDefault="002434F1" w:rsidP="002434F1">
      <w:pPr>
        <w:spacing w:after="0"/>
        <w:rPr>
          <w:rFonts w:asciiTheme="minorHAnsi" w:hAnsiTheme="minorHAnsi" w:cstheme="minorHAnsi"/>
          <w:iCs/>
          <w:sz w:val="22"/>
          <w:szCs w:val="22"/>
        </w:rPr>
      </w:pPr>
      <w:r w:rsidRPr="00596B14">
        <w:rPr>
          <w:rFonts w:asciiTheme="minorHAnsi" w:hAnsiTheme="minorHAnsi" w:cstheme="minorHAnsi"/>
          <w:b/>
          <w:bCs/>
          <w:iCs/>
          <w:sz w:val="22"/>
          <w:szCs w:val="22"/>
        </w:rPr>
        <w:lastRenderedPageBreak/>
        <w:t>Proposal 5:</w:t>
      </w:r>
      <w:r w:rsidRPr="00596B14">
        <w:rPr>
          <w:rFonts w:asciiTheme="minorHAnsi" w:hAnsiTheme="minorHAnsi" w:cstheme="minorHAnsi"/>
          <w:iCs/>
          <w:sz w:val="22"/>
          <w:szCs w:val="22"/>
        </w:rPr>
        <w:t xml:space="preserve"> </w:t>
      </w:r>
      <w:r>
        <w:rPr>
          <w:rFonts w:asciiTheme="minorHAnsi" w:hAnsiTheme="minorHAnsi" w:cstheme="minorHAnsi"/>
          <w:iCs/>
          <w:sz w:val="22"/>
          <w:szCs w:val="22"/>
        </w:rPr>
        <w:t>RAN3 should discuss whether to reuse</w:t>
      </w:r>
      <w:r w:rsidRPr="00596B14">
        <w:rPr>
          <w:rFonts w:asciiTheme="minorHAnsi" w:hAnsiTheme="minorHAnsi" w:cstheme="minorHAnsi"/>
          <w:iCs/>
          <w:sz w:val="22"/>
          <w:szCs w:val="22"/>
        </w:rPr>
        <w:t xml:space="preserve"> SCG FAILURE TRANSFER to inform MN that the root cause of CPC failure may have occurred in other nodes</w:t>
      </w:r>
      <w:r>
        <w:rPr>
          <w:rFonts w:asciiTheme="minorHAnsi" w:hAnsiTheme="minorHAnsi" w:cstheme="minorHAnsi"/>
          <w:iCs/>
          <w:sz w:val="22"/>
          <w:szCs w:val="22"/>
        </w:rPr>
        <w:t xml:space="preserve"> (as in Rel-17 MRO for SCG failures) or whether the </w:t>
      </w:r>
      <w:r w:rsidRPr="00B665FC">
        <w:rPr>
          <w:rFonts w:asciiTheme="minorHAnsi" w:hAnsiTheme="minorHAnsi" w:cstheme="minorHAnsi"/>
          <w:i/>
          <w:sz w:val="22"/>
          <w:szCs w:val="22"/>
        </w:rPr>
        <w:t>SCG Reconfiguration Notification</w:t>
      </w:r>
      <w:r>
        <w:rPr>
          <w:rFonts w:asciiTheme="minorHAnsi" w:hAnsiTheme="minorHAnsi" w:cstheme="minorHAnsi"/>
          <w:iCs/>
          <w:sz w:val="22"/>
          <w:szCs w:val="22"/>
        </w:rPr>
        <w:t xml:space="preserve"> IE introduced in SN Modification Required is sufficient.</w:t>
      </w:r>
    </w:p>
    <w:p w14:paraId="3913581A"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 </w:t>
      </w:r>
    </w:p>
    <w:p w14:paraId="3627B6C3"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Proposal 6</w:t>
      </w:r>
      <w:r w:rsidRPr="00654A5E">
        <w:rPr>
          <w:rFonts w:ascii="Calibri" w:eastAsia="Times New Roman" w:hAnsi="Calibri" w:cs="Calibri"/>
          <w:sz w:val="22"/>
          <w:szCs w:val="22"/>
        </w:rPr>
        <w:t xml:space="preserve">: RAN3 should study whether there is a need to distinguish PSCell addition/change failure with CPA/CPC execution failure and if so how to distinguish them e.g., MN can indicate SN about the PSCell addition/change type (conditional or not) over Xn </w:t>
      </w:r>
    </w:p>
    <w:p w14:paraId="2C9B1E19"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 </w:t>
      </w:r>
    </w:p>
    <w:p w14:paraId="55DE74F4"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Proposal 7</w:t>
      </w:r>
      <w:r w:rsidRPr="00654A5E">
        <w:rPr>
          <w:rFonts w:ascii="Calibri" w:eastAsia="Times New Roman" w:hAnsi="Calibri" w:cs="Calibri"/>
          <w:sz w:val="22"/>
          <w:szCs w:val="22"/>
        </w:rPr>
        <w:t>: RAN3 should study whether to define some new timers that can be helpful in the detection of CPC failure types e.g., time elapsed since the last CPC configuration until SCG failure or time elapsed since CPC execution until SCG failure</w:t>
      </w:r>
    </w:p>
    <w:p w14:paraId="5239A69B"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 </w:t>
      </w:r>
    </w:p>
    <w:p w14:paraId="08B96CB7" w14:textId="77777777" w:rsidR="00654A5E" w:rsidRPr="00654A5E" w:rsidRDefault="00654A5E" w:rsidP="00654A5E">
      <w:pPr>
        <w:spacing w:after="0"/>
        <w:rPr>
          <w:rFonts w:ascii="Calibri" w:eastAsia="Times New Roman" w:hAnsi="Calibri" w:cs="Calibri"/>
          <w:sz w:val="22"/>
          <w:szCs w:val="22"/>
        </w:rPr>
      </w:pPr>
      <w:r w:rsidRPr="00654A5E">
        <w:rPr>
          <w:rFonts w:ascii="Calibri" w:eastAsia="Times New Roman" w:hAnsi="Calibri" w:cs="Calibri"/>
          <w:b/>
          <w:bCs/>
          <w:sz w:val="22"/>
          <w:szCs w:val="22"/>
        </w:rPr>
        <w:t>Proposal 8</w:t>
      </w:r>
      <w:r w:rsidRPr="00654A5E">
        <w:rPr>
          <w:rFonts w:ascii="Calibri" w:eastAsia="Times New Roman" w:hAnsi="Calibri" w:cs="Calibri"/>
          <w:sz w:val="22"/>
          <w:szCs w:val="22"/>
        </w:rPr>
        <w:t xml:space="preserve">: RAN3 should study the case of MCG RLF or handover failure or CHO execution failure before CPA/CPC execution and identify potential optimizations </w:t>
      </w:r>
    </w:p>
    <w:p w14:paraId="4C8C6B3E" w14:textId="77777777" w:rsidR="00654A5E" w:rsidRPr="00654A5E" w:rsidRDefault="00654A5E" w:rsidP="00654A5E">
      <w:pPr>
        <w:spacing w:after="0"/>
        <w:rPr>
          <w:rFonts w:ascii="Calibri" w:eastAsia="Times New Roman" w:hAnsi="Calibri" w:cs="Calibri"/>
        </w:rPr>
      </w:pPr>
      <w:r w:rsidRPr="00654A5E">
        <w:rPr>
          <w:rFonts w:ascii="Calibri" w:eastAsia="Times New Roman" w:hAnsi="Calibri" w:cs="Calibri"/>
        </w:rPr>
        <w:t> </w:t>
      </w:r>
    </w:p>
    <w:p w14:paraId="41FAFD4B"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u w:val="single"/>
          <w:lang w:val="en-US"/>
        </w:rPr>
        <w:t>MRO for inter-system handover for voice fallback</w:t>
      </w:r>
    </w:p>
    <w:p w14:paraId="54D402EE"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648158BF"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t>Proposal 9</w:t>
      </w:r>
      <w:r w:rsidRPr="00654A5E">
        <w:rPr>
          <w:rFonts w:ascii="Calibri" w:eastAsia="Times New Roman" w:hAnsi="Calibri" w:cs="Calibri"/>
          <w:sz w:val="22"/>
          <w:szCs w:val="22"/>
          <w:lang w:val="en-US"/>
        </w:rPr>
        <w:t>: UE should include an explicit indicator in RLF Report that the last failed inter-system inter-RAT HO was triggered due to voice fallback</w:t>
      </w:r>
    </w:p>
    <w:p w14:paraId="513693FE"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058733FC" w14:textId="77777777" w:rsidR="002434F1" w:rsidRPr="003B6401" w:rsidRDefault="002434F1" w:rsidP="002434F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Observation 4</w:t>
      </w:r>
      <w:r w:rsidRPr="003B6401">
        <w:rPr>
          <w:rFonts w:ascii="Calibri" w:eastAsia="Times New Roman" w:hAnsi="Calibri" w:cs="Calibri"/>
          <w:sz w:val="22"/>
          <w:szCs w:val="22"/>
          <w:lang w:val="en-US"/>
        </w:rPr>
        <w:t xml:space="preserve">: In case there was a suitable E-UTRA cell post voice fallback failure, UE </w:t>
      </w:r>
      <w:r>
        <w:rPr>
          <w:rFonts w:ascii="Calibri" w:eastAsia="Times New Roman" w:hAnsi="Calibri" w:cs="Calibri"/>
          <w:sz w:val="22"/>
          <w:szCs w:val="22"/>
          <w:lang w:val="en-US"/>
        </w:rPr>
        <w:t xml:space="preserve">attempts a new RRC connection (hence </w:t>
      </w:r>
      <w:r w:rsidRPr="003B6401">
        <w:rPr>
          <w:rFonts w:ascii="Calibri" w:eastAsia="Times New Roman" w:hAnsi="Calibri" w:cs="Calibri"/>
          <w:sz w:val="22"/>
          <w:szCs w:val="22"/>
          <w:lang w:val="en-US"/>
        </w:rPr>
        <w:t>includes reconnectCellID in the RLF Report</w:t>
      </w:r>
      <w:r>
        <w:rPr>
          <w:rFonts w:ascii="Calibri" w:eastAsia="Times New Roman" w:hAnsi="Calibri" w:cs="Calibri"/>
          <w:sz w:val="22"/>
          <w:szCs w:val="22"/>
          <w:lang w:val="en-US"/>
        </w:rPr>
        <w:t>)</w:t>
      </w:r>
      <w:r w:rsidRPr="003B6401">
        <w:rPr>
          <w:rFonts w:ascii="Calibri" w:eastAsia="Times New Roman" w:hAnsi="Calibri" w:cs="Calibri"/>
          <w:sz w:val="22"/>
          <w:szCs w:val="22"/>
          <w:lang w:val="en-US"/>
        </w:rPr>
        <w:t xml:space="preserve"> else it would include </w:t>
      </w:r>
      <w:r>
        <w:rPr>
          <w:rFonts w:ascii="Calibri" w:eastAsia="Times New Roman" w:hAnsi="Calibri" w:cs="Calibri"/>
          <w:sz w:val="22"/>
          <w:szCs w:val="22"/>
          <w:lang w:val="en-US"/>
        </w:rPr>
        <w:t>perform RRC establishment (hence includes</w:t>
      </w:r>
      <w:r w:rsidRPr="003B6401">
        <w:rPr>
          <w:rFonts w:ascii="Calibri" w:eastAsia="Times New Roman" w:hAnsi="Calibri" w:cs="Calibri"/>
          <w:sz w:val="22"/>
          <w:szCs w:val="22"/>
          <w:lang w:val="en-US"/>
        </w:rPr>
        <w:t xml:space="preserve"> reestablishCellID</w:t>
      </w:r>
      <w:r>
        <w:rPr>
          <w:rFonts w:ascii="Calibri" w:eastAsia="Times New Roman" w:hAnsi="Calibri" w:cs="Calibri"/>
          <w:sz w:val="22"/>
          <w:szCs w:val="22"/>
          <w:lang w:val="en-US"/>
        </w:rPr>
        <w:t xml:space="preserve"> in the RLF Report)</w:t>
      </w:r>
    </w:p>
    <w:p w14:paraId="471132AE"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2734B48B" w14:textId="77777777" w:rsidR="002434F1" w:rsidRPr="003B6401" w:rsidRDefault="002434F1" w:rsidP="002434F1">
      <w:pPr>
        <w:spacing w:after="0"/>
        <w:rPr>
          <w:rFonts w:ascii="Calibri" w:eastAsia="Times New Roman" w:hAnsi="Calibri" w:cs="Calibri"/>
          <w:sz w:val="22"/>
          <w:szCs w:val="22"/>
          <w:lang w:val="en-US"/>
        </w:rPr>
      </w:pPr>
      <w:r w:rsidRPr="003B6401">
        <w:rPr>
          <w:rFonts w:ascii="Calibri" w:eastAsia="Times New Roman" w:hAnsi="Calibri" w:cs="Calibri"/>
          <w:b/>
          <w:bCs/>
          <w:sz w:val="22"/>
          <w:szCs w:val="22"/>
          <w:lang w:val="en-US"/>
        </w:rPr>
        <w:t>Proposal 10</w:t>
      </w:r>
      <w:r w:rsidRPr="003B6401">
        <w:rPr>
          <w:rFonts w:ascii="Calibri" w:eastAsia="Times New Roman" w:hAnsi="Calibri" w:cs="Calibri"/>
          <w:sz w:val="22"/>
          <w:szCs w:val="22"/>
          <w:lang w:val="en-US"/>
        </w:rPr>
        <w:t>: The existing cell identifiers in RLF Report can implicitly indicate whether there was a suitable E-UTRA cell post voice fallback failure</w:t>
      </w:r>
      <w:r>
        <w:rPr>
          <w:rFonts w:ascii="Calibri" w:eastAsia="Times New Roman" w:hAnsi="Calibri" w:cs="Calibri"/>
          <w:sz w:val="22"/>
          <w:szCs w:val="22"/>
          <w:lang w:val="en-US"/>
        </w:rPr>
        <w:t xml:space="preserve"> and an explicit indicator is therefore not needed</w:t>
      </w:r>
    </w:p>
    <w:p w14:paraId="0D1B7044"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70AEA45C"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t>Proposal 11</w:t>
      </w:r>
      <w:r w:rsidRPr="00654A5E">
        <w:rPr>
          <w:rFonts w:ascii="Calibri" w:eastAsia="Times New Roman" w:hAnsi="Calibri" w:cs="Calibri"/>
          <w:sz w:val="22"/>
          <w:szCs w:val="22"/>
          <w:lang w:val="en-US"/>
        </w:rPr>
        <w:t>: RAN3 can discuss whether any enhancements are needed to avoid classifying a voice fall back HO as inter-system ping pong e.g., after a successful inter-system inter-RAT handover from a first NG-RAN node to an E-UTRA node for voice fallback, the UE is handed over back to the same NG-RAN node from the E-UTRA node.</w:t>
      </w:r>
    </w:p>
    <w:p w14:paraId="76E45E72"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32083386"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t>Proposal 12</w:t>
      </w:r>
      <w:r w:rsidRPr="00654A5E">
        <w:rPr>
          <w:rFonts w:ascii="Calibri" w:eastAsia="Times New Roman" w:hAnsi="Calibri" w:cs="Calibri"/>
          <w:sz w:val="22"/>
          <w:szCs w:val="22"/>
          <w:lang w:val="en-US"/>
        </w:rPr>
        <w:t>: Introduce a separate failure type definition for inter-system inter-RAT HO from NR to E-UTRA for voice fallback in TS 38.300</w:t>
      </w:r>
    </w:p>
    <w:p w14:paraId="7FAD7C1C"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3D7F359C"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t>Observation 5</w:t>
      </w:r>
      <w:r w:rsidRPr="00654A5E">
        <w:rPr>
          <w:rFonts w:ascii="Calibri" w:eastAsia="Times New Roman" w:hAnsi="Calibri" w:cs="Calibri"/>
          <w:sz w:val="22"/>
          <w:szCs w:val="22"/>
          <w:lang w:val="en-US"/>
        </w:rPr>
        <w:t>: Inter-system Inter-RAT signalling of RLF Report is already supported and can be reused for voice fall back scenario. The receiving node can do the root analysis based on the voice fall back indication within UE RLF Report Container</w:t>
      </w:r>
    </w:p>
    <w:p w14:paraId="543869D4"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1340C0C9"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t>Proposal 13</w:t>
      </w:r>
      <w:r w:rsidRPr="00654A5E">
        <w:rPr>
          <w:rFonts w:ascii="Calibri" w:eastAsia="Times New Roman" w:hAnsi="Calibri" w:cs="Calibri"/>
          <w:sz w:val="22"/>
          <w:szCs w:val="22"/>
          <w:lang w:val="en-US"/>
        </w:rPr>
        <w:t>: There is no need to support UE sending NR RLF Report to eNB in case of inter-system voice fallback failure. In case the UE selects an eNB after inter system voice fallback failure, the UE can report NR RLF report to a NG-RAN node later when the UE move back to 5G</w:t>
      </w:r>
    </w:p>
    <w:p w14:paraId="36309F89"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02650D4F"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t>Proposal 14</w:t>
      </w:r>
      <w:r w:rsidRPr="00654A5E">
        <w:rPr>
          <w:rFonts w:ascii="Calibri" w:eastAsia="Times New Roman" w:hAnsi="Calibri" w:cs="Calibri"/>
          <w:sz w:val="22"/>
          <w:szCs w:val="22"/>
          <w:lang w:val="en-US"/>
        </w:rPr>
        <w:t>: There is no need to consider MRO enhancements for redirection for voice fallback in Rel-18</w:t>
      </w:r>
    </w:p>
    <w:p w14:paraId="79BC4E90"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481ED35D"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u w:val="single"/>
          <w:lang w:val="en-US"/>
        </w:rPr>
        <w:t>MRO for MR-DC SCG failure</w:t>
      </w:r>
    </w:p>
    <w:p w14:paraId="619F7AAA"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3E31AA78"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lastRenderedPageBreak/>
        <w:t>Observation 6</w:t>
      </w:r>
      <w:r w:rsidRPr="00654A5E">
        <w:rPr>
          <w:rFonts w:ascii="Calibri" w:eastAsia="Times New Roman" w:hAnsi="Calibri" w:cs="Calibri"/>
          <w:sz w:val="22"/>
          <w:szCs w:val="22"/>
          <w:lang w:val="en-US"/>
        </w:rPr>
        <w:t>: Rel-17 supports MRO for only NR-DC failures. Upon receiving SCGFailureInformation from UE, MN sends SCG FAILURE INFORMATION REPORT to last serving SN. Further, last serving SN can inform MN whether the SCG failure occurred or not via SCG FAILURE TRANSFER over Xn</w:t>
      </w:r>
    </w:p>
    <w:p w14:paraId="126587DA"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5C1969E5"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t>Proposal 15:</w:t>
      </w:r>
      <w:r w:rsidRPr="00654A5E">
        <w:rPr>
          <w:rFonts w:ascii="Calibri" w:eastAsia="Times New Roman" w:hAnsi="Calibri" w:cs="Calibri"/>
          <w:sz w:val="22"/>
          <w:szCs w:val="22"/>
          <w:lang w:val="en-US"/>
        </w:rPr>
        <w:t xml:space="preserve"> Reuse the same mechanism as defined for NR-DC to support MRO for SN change failures in EN-DC, NE-DC, NGEN-DC e.g., by introducing SCG FAILURE INFORMATION REPORT and SCG FAILURE TRANSFER over X2 as well</w:t>
      </w:r>
    </w:p>
    <w:p w14:paraId="56005CC4"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49FA4E3A"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u w:val="single"/>
          <w:lang w:val="en-US"/>
        </w:rPr>
        <w:t>MRO for the fast MCG recovery</w:t>
      </w:r>
    </w:p>
    <w:p w14:paraId="2297E1F6"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sz w:val="22"/>
          <w:szCs w:val="22"/>
          <w:lang w:val="en-US"/>
        </w:rPr>
        <w:t> </w:t>
      </w:r>
    </w:p>
    <w:p w14:paraId="37C45A82" w14:textId="77777777" w:rsidR="00654A5E" w:rsidRPr="00654A5E" w:rsidRDefault="00654A5E" w:rsidP="00654A5E">
      <w:pPr>
        <w:spacing w:after="0"/>
        <w:rPr>
          <w:rFonts w:ascii="Calibri" w:eastAsia="Times New Roman" w:hAnsi="Calibri" w:cs="Calibri"/>
          <w:sz w:val="22"/>
          <w:szCs w:val="22"/>
          <w:lang w:val="en-US"/>
        </w:rPr>
      </w:pPr>
      <w:r w:rsidRPr="00654A5E">
        <w:rPr>
          <w:rFonts w:ascii="Calibri" w:eastAsia="Times New Roman" w:hAnsi="Calibri" w:cs="Calibri"/>
          <w:b/>
          <w:bCs/>
          <w:sz w:val="22"/>
          <w:szCs w:val="22"/>
          <w:lang w:val="en-US"/>
        </w:rPr>
        <w:t>Proposal 16</w:t>
      </w:r>
      <w:r w:rsidRPr="00654A5E">
        <w:rPr>
          <w:rFonts w:ascii="Calibri" w:eastAsia="Times New Roman" w:hAnsi="Calibri" w:cs="Calibri"/>
          <w:sz w:val="22"/>
          <w:szCs w:val="22"/>
          <w:lang w:val="en-US"/>
        </w:rPr>
        <w:t>: It is up to RAN2 to specify the MRO enhancements for fast MCG recovery as there are no RAN3 impacts. LS RAN2 to convey the scenarios agreed in R3#117e for fast MCG recovery:</w:t>
      </w:r>
    </w:p>
    <w:p w14:paraId="02D0F34A" w14:textId="77777777" w:rsidR="00654A5E" w:rsidRPr="00654A5E" w:rsidRDefault="00654A5E" w:rsidP="002434F1">
      <w:pPr>
        <w:numPr>
          <w:ilvl w:val="0"/>
          <w:numId w:val="16"/>
        </w:numPr>
        <w:spacing w:after="0"/>
        <w:textAlignment w:val="center"/>
        <w:rPr>
          <w:rFonts w:ascii="Calibri" w:eastAsia="Times New Roman" w:hAnsi="Calibri" w:cs="Calibri"/>
          <w:sz w:val="22"/>
          <w:szCs w:val="22"/>
          <w:lang w:val="en-US"/>
        </w:rPr>
      </w:pPr>
      <w:r w:rsidRPr="00654A5E">
        <w:rPr>
          <w:rFonts w:ascii="Calibri" w:eastAsia="Times New Roman" w:hAnsi="Calibri" w:cs="Calibri"/>
          <w:sz w:val="22"/>
          <w:szCs w:val="22"/>
          <w:lang w:val="en-US"/>
        </w:rPr>
        <w:t xml:space="preserve">SCG fails or is deactivated when the UE attempts MCG recovery (i.e., a SCG failure/deactivation while T316 is running after MCG failure) </w:t>
      </w:r>
    </w:p>
    <w:p w14:paraId="25120AFE" w14:textId="77777777" w:rsidR="00654A5E" w:rsidRPr="00654A5E" w:rsidRDefault="00654A5E" w:rsidP="002434F1">
      <w:pPr>
        <w:numPr>
          <w:ilvl w:val="0"/>
          <w:numId w:val="16"/>
        </w:numPr>
        <w:spacing w:after="0"/>
        <w:textAlignment w:val="center"/>
        <w:rPr>
          <w:rFonts w:ascii="Calibri" w:eastAsia="Times New Roman" w:hAnsi="Calibri" w:cs="Calibri"/>
          <w:sz w:val="22"/>
          <w:szCs w:val="22"/>
          <w:lang w:val="en-US"/>
        </w:rPr>
      </w:pPr>
      <w:r w:rsidRPr="00654A5E">
        <w:rPr>
          <w:rFonts w:ascii="Calibri" w:eastAsia="Times New Roman" w:hAnsi="Calibri" w:cs="Calibri"/>
          <w:sz w:val="22"/>
          <w:szCs w:val="22"/>
          <w:lang w:val="en-US"/>
        </w:rPr>
        <w:t xml:space="preserve">The signaling delay is longer than the time the UE waits for the response (T316 expired); </w:t>
      </w:r>
    </w:p>
    <w:p w14:paraId="5DD5AAEB" w14:textId="20EB60CF" w:rsidR="00C243D9" w:rsidRPr="00654A5E" w:rsidRDefault="00C243D9" w:rsidP="00654A5E">
      <w:pPr>
        <w:spacing w:after="0"/>
        <w:rPr>
          <w:rFonts w:asciiTheme="minorHAnsi" w:hAnsiTheme="minorHAnsi" w:cstheme="minorHAnsi"/>
          <w:iCs/>
          <w:sz w:val="22"/>
          <w:szCs w:val="22"/>
        </w:rPr>
      </w:pPr>
    </w:p>
    <w:p w14:paraId="37C69B42" w14:textId="77777777" w:rsidR="00185DC9" w:rsidRPr="003E17E3" w:rsidRDefault="00185DC9" w:rsidP="00185DC9">
      <w:pPr>
        <w:pStyle w:val="Heading1"/>
        <w:pBdr>
          <w:top w:val="single" w:sz="12" w:space="2" w:color="auto"/>
        </w:pBdr>
        <w:ind w:left="0" w:firstLine="0"/>
        <w:rPr>
          <w:rFonts w:asciiTheme="minorHAnsi" w:hAnsiTheme="minorHAnsi" w:cstheme="minorHAnsi"/>
          <w:sz w:val="32"/>
          <w:szCs w:val="32"/>
        </w:rPr>
      </w:pPr>
      <w:r w:rsidRPr="003E17E3">
        <w:rPr>
          <w:rFonts w:asciiTheme="minorHAnsi" w:hAnsiTheme="minorHAnsi" w:cstheme="minorHAnsi"/>
          <w:sz w:val="32"/>
          <w:szCs w:val="32"/>
        </w:rPr>
        <w:t>4. References</w:t>
      </w:r>
    </w:p>
    <w:p w14:paraId="39622E30" w14:textId="0692BF08" w:rsidR="007D6E65" w:rsidRPr="00596B14" w:rsidRDefault="007D6E65" w:rsidP="00185DC9">
      <w:pPr>
        <w:rPr>
          <w:rFonts w:asciiTheme="minorHAnsi" w:hAnsiTheme="minorHAnsi" w:cstheme="minorHAnsi"/>
          <w:sz w:val="22"/>
          <w:szCs w:val="22"/>
        </w:rPr>
      </w:pPr>
    </w:p>
    <w:sectPr w:rsidR="007D6E65" w:rsidRPr="00596B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ED67E" w14:textId="77777777" w:rsidR="007060FA" w:rsidRDefault="007060FA" w:rsidP="006F5F92">
      <w:pPr>
        <w:spacing w:after="0"/>
      </w:pPr>
      <w:r>
        <w:separator/>
      </w:r>
    </w:p>
  </w:endnote>
  <w:endnote w:type="continuationSeparator" w:id="0">
    <w:p w14:paraId="24CC210D" w14:textId="77777777" w:rsidR="007060FA" w:rsidRDefault="007060FA" w:rsidP="006F5F92">
      <w:pPr>
        <w:spacing w:after="0"/>
      </w:pPr>
      <w:r>
        <w:continuationSeparator/>
      </w:r>
    </w:p>
  </w:endnote>
  <w:endnote w:type="continuationNotice" w:id="1">
    <w:p w14:paraId="5753E32B" w14:textId="77777777" w:rsidR="007060FA" w:rsidRDefault="00706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C880" w14:textId="77777777" w:rsidR="007060FA" w:rsidRDefault="007060FA" w:rsidP="006F5F92">
      <w:pPr>
        <w:spacing w:after="0"/>
      </w:pPr>
      <w:r>
        <w:separator/>
      </w:r>
    </w:p>
  </w:footnote>
  <w:footnote w:type="continuationSeparator" w:id="0">
    <w:p w14:paraId="7826E84D" w14:textId="77777777" w:rsidR="007060FA" w:rsidRDefault="007060FA" w:rsidP="006F5F92">
      <w:pPr>
        <w:spacing w:after="0"/>
      </w:pPr>
      <w:r>
        <w:continuationSeparator/>
      </w:r>
    </w:p>
  </w:footnote>
  <w:footnote w:type="continuationNotice" w:id="1">
    <w:p w14:paraId="3C8AB9E9" w14:textId="77777777" w:rsidR="007060FA" w:rsidRDefault="007060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377"/>
    <w:multiLevelType w:val="hybridMultilevel"/>
    <w:tmpl w:val="95D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C5D96"/>
    <w:multiLevelType w:val="multilevel"/>
    <w:tmpl w:val="068C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FA22FF"/>
    <w:multiLevelType w:val="multilevel"/>
    <w:tmpl w:val="71D8C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53A67C3"/>
    <w:multiLevelType w:val="hybridMultilevel"/>
    <w:tmpl w:val="05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E573F"/>
    <w:multiLevelType w:val="multilevel"/>
    <w:tmpl w:val="C89ED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9A5D55"/>
    <w:multiLevelType w:val="hybridMultilevel"/>
    <w:tmpl w:val="8F3A14FC"/>
    <w:lvl w:ilvl="0" w:tplc="977CD5A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96117"/>
    <w:multiLevelType w:val="hybridMultilevel"/>
    <w:tmpl w:val="D1B4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F51991"/>
    <w:multiLevelType w:val="multilevel"/>
    <w:tmpl w:val="30D6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240424C"/>
    <w:multiLevelType w:val="multilevel"/>
    <w:tmpl w:val="5016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9711EF"/>
    <w:multiLevelType w:val="hybridMultilevel"/>
    <w:tmpl w:val="6952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57F62"/>
    <w:multiLevelType w:val="hybridMultilevel"/>
    <w:tmpl w:val="5EFA1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A2DED"/>
    <w:multiLevelType w:val="multilevel"/>
    <w:tmpl w:val="19FA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7874408"/>
    <w:multiLevelType w:val="multilevel"/>
    <w:tmpl w:val="6DDC26FC"/>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
      <w:lvlJc w:val="left"/>
      <w:pPr>
        <w:tabs>
          <w:tab w:val="num" w:pos="1260"/>
        </w:tabs>
        <w:ind w:left="1260" w:hanging="360"/>
      </w:pPr>
      <w:rPr>
        <w:rFonts w:ascii="Symbol" w:hAnsi="Symbol" w:hint="default"/>
        <w:sz w:val="20"/>
      </w:rPr>
    </w:lvl>
    <w:lvl w:ilvl="2" w:tentative="1">
      <w:start w:val="1"/>
      <w:numFmt w:val="bullet"/>
      <w:lvlText w:val=""/>
      <w:lvlJc w:val="left"/>
      <w:pPr>
        <w:tabs>
          <w:tab w:val="num" w:pos="1980"/>
        </w:tabs>
        <w:ind w:left="1980" w:hanging="360"/>
      </w:pPr>
      <w:rPr>
        <w:rFonts w:ascii="Symbol" w:hAnsi="Symbol" w:hint="default"/>
        <w:sz w:val="20"/>
      </w:rPr>
    </w:lvl>
    <w:lvl w:ilvl="3" w:tentative="1">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15"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3"/>
  </w:num>
  <w:num w:numId="4">
    <w:abstractNumId w:val="2"/>
  </w:num>
  <w:num w:numId="5">
    <w:abstractNumId w:val="14"/>
  </w:num>
  <w:num w:numId="6">
    <w:abstractNumId w:val="6"/>
  </w:num>
  <w:num w:numId="7">
    <w:abstractNumId w:val="12"/>
  </w:num>
  <w:num w:numId="8">
    <w:abstractNumId w:val="4"/>
  </w:num>
  <w:num w:numId="9">
    <w:abstractNumId w:val="11"/>
  </w:num>
  <w:num w:numId="10">
    <w:abstractNumId w:val="0"/>
  </w:num>
  <w:num w:numId="11">
    <w:abstractNumId w:val="7"/>
  </w:num>
  <w:num w:numId="12">
    <w:abstractNumId w:val="15"/>
  </w:num>
  <w:num w:numId="13">
    <w:abstractNumId w:val="10"/>
  </w:num>
  <w:num w:numId="14">
    <w:abstractNumId w:val="1"/>
  </w:num>
  <w:num w:numId="15">
    <w:abstractNumId w:val="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983"/>
    <w:rsid w:val="00003FAB"/>
    <w:rsid w:val="00005EF1"/>
    <w:rsid w:val="00007754"/>
    <w:rsid w:val="00013035"/>
    <w:rsid w:val="00015421"/>
    <w:rsid w:val="00016213"/>
    <w:rsid w:val="00016648"/>
    <w:rsid w:val="00016923"/>
    <w:rsid w:val="00016A85"/>
    <w:rsid w:val="0001736B"/>
    <w:rsid w:val="00017988"/>
    <w:rsid w:val="000218C1"/>
    <w:rsid w:val="0002287F"/>
    <w:rsid w:val="0002370E"/>
    <w:rsid w:val="00026785"/>
    <w:rsid w:val="00026B82"/>
    <w:rsid w:val="000272BF"/>
    <w:rsid w:val="000302BA"/>
    <w:rsid w:val="0003355E"/>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0D19"/>
    <w:rsid w:val="000514C3"/>
    <w:rsid w:val="00052325"/>
    <w:rsid w:val="00054F3B"/>
    <w:rsid w:val="00056596"/>
    <w:rsid w:val="00056BC2"/>
    <w:rsid w:val="00056C6A"/>
    <w:rsid w:val="000574D0"/>
    <w:rsid w:val="000576E8"/>
    <w:rsid w:val="000579B6"/>
    <w:rsid w:val="0006191A"/>
    <w:rsid w:val="00062827"/>
    <w:rsid w:val="000648F4"/>
    <w:rsid w:val="00064A32"/>
    <w:rsid w:val="00067CE2"/>
    <w:rsid w:val="0007024D"/>
    <w:rsid w:val="0007147F"/>
    <w:rsid w:val="00072D1E"/>
    <w:rsid w:val="00072E7C"/>
    <w:rsid w:val="00074992"/>
    <w:rsid w:val="00077C57"/>
    <w:rsid w:val="000817E7"/>
    <w:rsid w:val="00082CE2"/>
    <w:rsid w:val="00085880"/>
    <w:rsid w:val="00090788"/>
    <w:rsid w:val="00091401"/>
    <w:rsid w:val="0009270B"/>
    <w:rsid w:val="00093D3C"/>
    <w:rsid w:val="00095A14"/>
    <w:rsid w:val="000962E4"/>
    <w:rsid w:val="0009658D"/>
    <w:rsid w:val="00096A23"/>
    <w:rsid w:val="00096B82"/>
    <w:rsid w:val="000971D5"/>
    <w:rsid w:val="00097203"/>
    <w:rsid w:val="000A0616"/>
    <w:rsid w:val="000A0BC5"/>
    <w:rsid w:val="000A36F5"/>
    <w:rsid w:val="000A4892"/>
    <w:rsid w:val="000A48CD"/>
    <w:rsid w:val="000A6FE8"/>
    <w:rsid w:val="000A7D3D"/>
    <w:rsid w:val="000B0070"/>
    <w:rsid w:val="000B0EE4"/>
    <w:rsid w:val="000B182D"/>
    <w:rsid w:val="000B19D7"/>
    <w:rsid w:val="000B31A9"/>
    <w:rsid w:val="000B65EC"/>
    <w:rsid w:val="000B6ABC"/>
    <w:rsid w:val="000B7B5E"/>
    <w:rsid w:val="000C090F"/>
    <w:rsid w:val="000C16DB"/>
    <w:rsid w:val="000C2243"/>
    <w:rsid w:val="000C5145"/>
    <w:rsid w:val="000C63AC"/>
    <w:rsid w:val="000C6678"/>
    <w:rsid w:val="000C677A"/>
    <w:rsid w:val="000C691F"/>
    <w:rsid w:val="000D125A"/>
    <w:rsid w:val="000D152B"/>
    <w:rsid w:val="000D212C"/>
    <w:rsid w:val="000D2327"/>
    <w:rsid w:val="000D2ED5"/>
    <w:rsid w:val="000D2FE2"/>
    <w:rsid w:val="000D36A0"/>
    <w:rsid w:val="000D448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48AD"/>
    <w:rsid w:val="000E56C4"/>
    <w:rsid w:val="000E57E3"/>
    <w:rsid w:val="000E59F2"/>
    <w:rsid w:val="000E611C"/>
    <w:rsid w:val="000E72AF"/>
    <w:rsid w:val="000E7556"/>
    <w:rsid w:val="000F5110"/>
    <w:rsid w:val="000F53D7"/>
    <w:rsid w:val="000F6012"/>
    <w:rsid w:val="001007D9"/>
    <w:rsid w:val="00100DA0"/>
    <w:rsid w:val="00101C18"/>
    <w:rsid w:val="00101E17"/>
    <w:rsid w:val="00102421"/>
    <w:rsid w:val="00102A61"/>
    <w:rsid w:val="00103EDF"/>
    <w:rsid w:val="0010605B"/>
    <w:rsid w:val="00107098"/>
    <w:rsid w:val="001077AD"/>
    <w:rsid w:val="00107CF4"/>
    <w:rsid w:val="0011126F"/>
    <w:rsid w:val="00111F23"/>
    <w:rsid w:val="00112011"/>
    <w:rsid w:val="0011371D"/>
    <w:rsid w:val="001141F2"/>
    <w:rsid w:val="001143CA"/>
    <w:rsid w:val="001167BA"/>
    <w:rsid w:val="00117133"/>
    <w:rsid w:val="001226A1"/>
    <w:rsid w:val="00122822"/>
    <w:rsid w:val="0012442C"/>
    <w:rsid w:val="001254E9"/>
    <w:rsid w:val="001303DE"/>
    <w:rsid w:val="0013133F"/>
    <w:rsid w:val="00131D34"/>
    <w:rsid w:val="00132490"/>
    <w:rsid w:val="0013354F"/>
    <w:rsid w:val="001343D7"/>
    <w:rsid w:val="00141072"/>
    <w:rsid w:val="001416AE"/>
    <w:rsid w:val="001424DD"/>
    <w:rsid w:val="00145A92"/>
    <w:rsid w:val="001471EE"/>
    <w:rsid w:val="00147903"/>
    <w:rsid w:val="00147E16"/>
    <w:rsid w:val="001508B5"/>
    <w:rsid w:val="0015162F"/>
    <w:rsid w:val="00152363"/>
    <w:rsid w:val="001526C3"/>
    <w:rsid w:val="00153692"/>
    <w:rsid w:val="00153869"/>
    <w:rsid w:val="00154A12"/>
    <w:rsid w:val="0015586A"/>
    <w:rsid w:val="00155F97"/>
    <w:rsid w:val="00156A7C"/>
    <w:rsid w:val="00156CDF"/>
    <w:rsid w:val="00160686"/>
    <w:rsid w:val="00161867"/>
    <w:rsid w:val="00161D19"/>
    <w:rsid w:val="00161E16"/>
    <w:rsid w:val="00162027"/>
    <w:rsid w:val="0016316A"/>
    <w:rsid w:val="00163EB2"/>
    <w:rsid w:val="001640BE"/>
    <w:rsid w:val="00165409"/>
    <w:rsid w:val="001677DF"/>
    <w:rsid w:val="00170D43"/>
    <w:rsid w:val="00171CA2"/>
    <w:rsid w:val="00172310"/>
    <w:rsid w:val="00173416"/>
    <w:rsid w:val="0017403E"/>
    <w:rsid w:val="0017483C"/>
    <w:rsid w:val="00174DCD"/>
    <w:rsid w:val="0017533D"/>
    <w:rsid w:val="00175C25"/>
    <w:rsid w:val="0017635F"/>
    <w:rsid w:val="00180147"/>
    <w:rsid w:val="00180B0D"/>
    <w:rsid w:val="00180F65"/>
    <w:rsid w:val="00181D15"/>
    <w:rsid w:val="001826C2"/>
    <w:rsid w:val="00183F24"/>
    <w:rsid w:val="00184067"/>
    <w:rsid w:val="001845CC"/>
    <w:rsid w:val="00185DC9"/>
    <w:rsid w:val="0018766D"/>
    <w:rsid w:val="00187CD5"/>
    <w:rsid w:val="0019223B"/>
    <w:rsid w:val="00192885"/>
    <w:rsid w:val="001928E8"/>
    <w:rsid w:val="001935AF"/>
    <w:rsid w:val="0019451A"/>
    <w:rsid w:val="001976E5"/>
    <w:rsid w:val="001A0126"/>
    <w:rsid w:val="001A0BD4"/>
    <w:rsid w:val="001A6B88"/>
    <w:rsid w:val="001A7FAA"/>
    <w:rsid w:val="001B105A"/>
    <w:rsid w:val="001B4220"/>
    <w:rsid w:val="001B6608"/>
    <w:rsid w:val="001B795A"/>
    <w:rsid w:val="001C3A5F"/>
    <w:rsid w:val="001C4EB0"/>
    <w:rsid w:val="001C54DA"/>
    <w:rsid w:val="001C6CDD"/>
    <w:rsid w:val="001C75FF"/>
    <w:rsid w:val="001C78D6"/>
    <w:rsid w:val="001D19A8"/>
    <w:rsid w:val="001D2A48"/>
    <w:rsid w:val="001D3852"/>
    <w:rsid w:val="001D3C3F"/>
    <w:rsid w:val="001D424C"/>
    <w:rsid w:val="001D4284"/>
    <w:rsid w:val="001D5280"/>
    <w:rsid w:val="001D5CD8"/>
    <w:rsid w:val="001D745A"/>
    <w:rsid w:val="001E00E9"/>
    <w:rsid w:val="001E35D1"/>
    <w:rsid w:val="001E43DE"/>
    <w:rsid w:val="001E4CF0"/>
    <w:rsid w:val="001E5FF2"/>
    <w:rsid w:val="001E715B"/>
    <w:rsid w:val="001F1928"/>
    <w:rsid w:val="001F46BF"/>
    <w:rsid w:val="001F4ADF"/>
    <w:rsid w:val="001F66E5"/>
    <w:rsid w:val="001F7D34"/>
    <w:rsid w:val="002018A7"/>
    <w:rsid w:val="00203618"/>
    <w:rsid w:val="0020377A"/>
    <w:rsid w:val="00204DFB"/>
    <w:rsid w:val="0020653D"/>
    <w:rsid w:val="00206C70"/>
    <w:rsid w:val="002104DA"/>
    <w:rsid w:val="00210BA4"/>
    <w:rsid w:val="00211BBC"/>
    <w:rsid w:val="00212BB3"/>
    <w:rsid w:val="00213317"/>
    <w:rsid w:val="002134B7"/>
    <w:rsid w:val="002145E1"/>
    <w:rsid w:val="00216D54"/>
    <w:rsid w:val="00217ADF"/>
    <w:rsid w:val="00222C73"/>
    <w:rsid w:val="00223F63"/>
    <w:rsid w:val="0022431D"/>
    <w:rsid w:val="002270C9"/>
    <w:rsid w:val="00230735"/>
    <w:rsid w:val="00231AD6"/>
    <w:rsid w:val="00231D28"/>
    <w:rsid w:val="00232361"/>
    <w:rsid w:val="0023239E"/>
    <w:rsid w:val="00232F8F"/>
    <w:rsid w:val="002336A3"/>
    <w:rsid w:val="00234BFC"/>
    <w:rsid w:val="002407C7"/>
    <w:rsid w:val="00241065"/>
    <w:rsid w:val="00241403"/>
    <w:rsid w:val="00242318"/>
    <w:rsid w:val="00242E4E"/>
    <w:rsid w:val="002434F1"/>
    <w:rsid w:val="002440C4"/>
    <w:rsid w:val="002450B2"/>
    <w:rsid w:val="00245744"/>
    <w:rsid w:val="0025000A"/>
    <w:rsid w:val="002505C2"/>
    <w:rsid w:val="002521C7"/>
    <w:rsid w:val="00252743"/>
    <w:rsid w:val="00253749"/>
    <w:rsid w:val="00253A41"/>
    <w:rsid w:val="0025499A"/>
    <w:rsid w:val="002551DB"/>
    <w:rsid w:val="0025623B"/>
    <w:rsid w:val="002569D4"/>
    <w:rsid w:val="00257BE9"/>
    <w:rsid w:val="00261E7B"/>
    <w:rsid w:val="00262D46"/>
    <w:rsid w:val="002633FB"/>
    <w:rsid w:val="00265385"/>
    <w:rsid w:val="002661AB"/>
    <w:rsid w:val="00266368"/>
    <w:rsid w:val="00267A50"/>
    <w:rsid w:val="00267E83"/>
    <w:rsid w:val="00271F96"/>
    <w:rsid w:val="002747DF"/>
    <w:rsid w:val="002751B1"/>
    <w:rsid w:val="00275701"/>
    <w:rsid w:val="002772F9"/>
    <w:rsid w:val="00277D70"/>
    <w:rsid w:val="00280C47"/>
    <w:rsid w:val="00280E98"/>
    <w:rsid w:val="002821BC"/>
    <w:rsid w:val="00282B9B"/>
    <w:rsid w:val="002831C4"/>
    <w:rsid w:val="0028329E"/>
    <w:rsid w:val="00283463"/>
    <w:rsid w:val="00283531"/>
    <w:rsid w:val="0028447E"/>
    <w:rsid w:val="0028470D"/>
    <w:rsid w:val="00284FC6"/>
    <w:rsid w:val="00294640"/>
    <w:rsid w:val="002A0123"/>
    <w:rsid w:val="002A2D4B"/>
    <w:rsid w:val="002A3291"/>
    <w:rsid w:val="002A4383"/>
    <w:rsid w:val="002A4B43"/>
    <w:rsid w:val="002A5A6F"/>
    <w:rsid w:val="002A5F0F"/>
    <w:rsid w:val="002B0A40"/>
    <w:rsid w:val="002B2240"/>
    <w:rsid w:val="002B4718"/>
    <w:rsid w:val="002B54AD"/>
    <w:rsid w:val="002B5578"/>
    <w:rsid w:val="002B673C"/>
    <w:rsid w:val="002B6E9A"/>
    <w:rsid w:val="002B6EE9"/>
    <w:rsid w:val="002C22D3"/>
    <w:rsid w:val="002C3EF2"/>
    <w:rsid w:val="002C43BE"/>
    <w:rsid w:val="002C43E9"/>
    <w:rsid w:val="002C5B17"/>
    <w:rsid w:val="002C756B"/>
    <w:rsid w:val="002C7B32"/>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3577"/>
    <w:rsid w:val="00306829"/>
    <w:rsid w:val="0030737E"/>
    <w:rsid w:val="00312511"/>
    <w:rsid w:val="003128E4"/>
    <w:rsid w:val="0031356E"/>
    <w:rsid w:val="00315786"/>
    <w:rsid w:val="00315D42"/>
    <w:rsid w:val="003164D7"/>
    <w:rsid w:val="003167F4"/>
    <w:rsid w:val="00316B43"/>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65ED"/>
    <w:rsid w:val="003479C3"/>
    <w:rsid w:val="00350D3A"/>
    <w:rsid w:val="00351859"/>
    <w:rsid w:val="00351B5B"/>
    <w:rsid w:val="00351CFC"/>
    <w:rsid w:val="00352961"/>
    <w:rsid w:val="00352C3E"/>
    <w:rsid w:val="003534EF"/>
    <w:rsid w:val="0035496B"/>
    <w:rsid w:val="003564BC"/>
    <w:rsid w:val="00357544"/>
    <w:rsid w:val="003606A7"/>
    <w:rsid w:val="00361A69"/>
    <w:rsid w:val="003620B3"/>
    <w:rsid w:val="003622F6"/>
    <w:rsid w:val="00364AA4"/>
    <w:rsid w:val="00364CC1"/>
    <w:rsid w:val="003658AF"/>
    <w:rsid w:val="0036790A"/>
    <w:rsid w:val="0037183A"/>
    <w:rsid w:val="00371ECD"/>
    <w:rsid w:val="00375C4A"/>
    <w:rsid w:val="00376955"/>
    <w:rsid w:val="003777BB"/>
    <w:rsid w:val="00380FB2"/>
    <w:rsid w:val="00381A5B"/>
    <w:rsid w:val="00382B25"/>
    <w:rsid w:val="003833D4"/>
    <w:rsid w:val="0038347C"/>
    <w:rsid w:val="00383948"/>
    <w:rsid w:val="003839F7"/>
    <w:rsid w:val="003844FC"/>
    <w:rsid w:val="00384A30"/>
    <w:rsid w:val="00384DDD"/>
    <w:rsid w:val="003856EC"/>
    <w:rsid w:val="003857C1"/>
    <w:rsid w:val="00390703"/>
    <w:rsid w:val="00390A7F"/>
    <w:rsid w:val="00391058"/>
    <w:rsid w:val="00391570"/>
    <w:rsid w:val="003918A3"/>
    <w:rsid w:val="003925A3"/>
    <w:rsid w:val="00395165"/>
    <w:rsid w:val="003A02A4"/>
    <w:rsid w:val="003A046D"/>
    <w:rsid w:val="003A05C3"/>
    <w:rsid w:val="003A0C20"/>
    <w:rsid w:val="003A13B6"/>
    <w:rsid w:val="003A1D75"/>
    <w:rsid w:val="003A1D89"/>
    <w:rsid w:val="003A27FD"/>
    <w:rsid w:val="003A2CC4"/>
    <w:rsid w:val="003A4189"/>
    <w:rsid w:val="003A50F8"/>
    <w:rsid w:val="003A63B7"/>
    <w:rsid w:val="003A64DA"/>
    <w:rsid w:val="003A7902"/>
    <w:rsid w:val="003A7CDF"/>
    <w:rsid w:val="003B059B"/>
    <w:rsid w:val="003B0AEC"/>
    <w:rsid w:val="003B19ED"/>
    <w:rsid w:val="003B332F"/>
    <w:rsid w:val="003B616E"/>
    <w:rsid w:val="003B6401"/>
    <w:rsid w:val="003C09AE"/>
    <w:rsid w:val="003C0D1D"/>
    <w:rsid w:val="003C1B86"/>
    <w:rsid w:val="003C202B"/>
    <w:rsid w:val="003C2713"/>
    <w:rsid w:val="003C2A02"/>
    <w:rsid w:val="003C2FEE"/>
    <w:rsid w:val="003C4CDF"/>
    <w:rsid w:val="003C57C7"/>
    <w:rsid w:val="003C58E3"/>
    <w:rsid w:val="003C5CE2"/>
    <w:rsid w:val="003C5FA5"/>
    <w:rsid w:val="003C71AA"/>
    <w:rsid w:val="003D0B74"/>
    <w:rsid w:val="003D2358"/>
    <w:rsid w:val="003D2C7B"/>
    <w:rsid w:val="003D56B8"/>
    <w:rsid w:val="003D69B1"/>
    <w:rsid w:val="003E1511"/>
    <w:rsid w:val="003E17E3"/>
    <w:rsid w:val="003E2769"/>
    <w:rsid w:val="003E3201"/>
    <w:rsid w:val="003E3500"/>
    <w:rsid w:val="003E3AA7"/>
    <w:rsid w:val="003E6FF1"/>
    <w:rsid w:val="003F0053"/>
    <w:rsid w:val="003F17F6"/>
    <w:rsid w:val="003F2FCA"/>
    <w:rsid w:val="003F3059"/>
    <w:rsid w:val="003F322C"/>
    <w:rsid w:val="003F5D40"/>
    <w:rsid w:val="003F7148"/>
    <w:rsid w:val="003F7D1B"/>
    <w:rsid w:val="0040120E"/>
    <w:rsid w:val="004029C8"/>
    <w:rsid w:val="0040493F"/>
    <w:rsid w:val="00404C07"/>
    <w:rsid w:val="00405345"/>
    <w:rsid w:val="00413738"/>
    <w:rsid w:val="00414E56"/>
    <w:rsid w:val="00415061"/>
    <w:rsid w:val="0041561A"/>
    <w:rsid w:val="004163B5"/>
    <w:rsid w:val="00417ADA"/>
    <w:rsid w:val="00420C2D"/>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449F2"/>
    <w:rsid w:val="00446CE7"/>
    <w:rsid w:val="004503AB"/>
    <w:rsid w:val="00450FAE"/>
    <w:rsid w:val="00451C1B"/>
    <w:rsid w:val="00451F83"/>
    <w:rsid w:val="00452B5E"/>
    <w:rsid w:val="004558A2"/>
    <w:rsid w:val="004563E5"/>
    <w:rsid w:val="004574F3"/>
    <w:rsid w:val="0046203E"/>
    <w:rsid w:val="00465457"/>
    <w:rsid w:val="0046588B"/>
    <w:rsid w:val="0046690C"/>
    <w:rsid w:val="00470260"/>
    <w:rsid w:val="004732FF"/>
    <w:rsid w:val="00473424"/>
    <w:rsid w:val="00473FA7"/>
    <w:rsid w:val="0047438E"/>
    <w:rsid w:val="00475C7E"/>
    <w:rsid w:val="00477F9F"/>
    <w:rsid w:val="00480C8A"/>
    <w:rsid w:val="004814FF"/>
    <w:rsid w:val="00481932"/>
    <w:rsid w:val="00483593"/>
    <w:rsid w:val="00483BA7"/>
    <w:rsid w:val="004856D8"/>
    <w:rsid w:val="00485D69"/>
    <w:rsid w:val="00486DBA"/>
    <w:rsid w:val="004934A7"/>
    <w:rsid w:val="0049376F"/>
    <w:rsid w:val="00493946"/>
    <w:rsid w:val="00494443"/>
    <w:rsid w:val="00497C48"/>
    <w:rsid w:val="004A050E"/>
    <w:rsid w:val="004A0B9E"/>
    <w:rsid w:val="004A4590"/>
    <w:rsid w:val="004A474C"/>
    <w:rsid w:val="004A64CE"/>
    <w:rsid w:val="004B153D"/>
    <w:rsid w:val="004B1AD2"/>
    <w:rsid w:val="004B2A9F"/>
    <w:rsid w:val="004B4158"/>
    <w:rsid w:val="004B4B19"/>
    <w:rsid w:val="004B7216"/>
    <w:rsid w:val="004C02EB"/>
    <w:rsid w:val="004C64BF"/>
    <w:rsid w:val="004D045F"/>
    <w:rsid w:val="004D0AC3"/>
    <w:rsid w:val="004D2D11"/>
    <w:rsid w:val="004D2DC5"/>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0EDC"/>
    <w:rsid w:val="00501797"/>
    <w:rsid w:val="005042BC"/>
    <w:rsid w:val="00506560"/>
    <w:rsid w:val="00506D4A"/>
    <w:rsid w:val="005103A8"/>
    <w:rsid w:val="005103BF"/>
    <w:rsid w:val="00510826"/>
    <w:rsid w:val="00512AB5"/>
    <w:rsid w:val="00514087"/>
    <w:rsid w:val="00514900"/>
    <w:rsid w:val="00514E61"/>
    <w:rsid w:val="0051650B"/>
    <w:rsid w:val="0051659B"/>
    <w:rsid w:val="00516A50"/>
    <w:rsid w:val="0051767B"/>
    <w:rsid w:val="00520274"/>
    <w:rsid w:val="00520E5B"/>
    <w:rsid w:val="00522EF6"/>
    <w:rsid w:val="0052320C"/>
    <w:rsid w:val="0052366D"/>
    <w:rsid w:val="005240A8"/>
    <w:rsid w:val="00527993"/>
    <w:rsid w:val="00530927"/>
    <w:rsid w:val="0053162F"/>
    <w:rsid w:val="00533BAC"/>
    <w:rsid w:val="00534B18"/>
    <w:rsid w:val="00534ED0"/>
    <w:rsid w:val="00537659"/>
    <w:rsid w:val="00537971"/>
    <w:rsid w:val="00540178"/>
    <w:rsid w:val="00540772"/>
    <w:rsid w:val="005413F6"/>
    <w:rsid w:val="00541B65"/>
    <w:rsid w:val="00543AC1"/>
    <w:rsid w:val="0054737C"/>
    <w:rsid w:val="00552BB7"/>
    <w:rsid w:val="005541F9"/>
    <w:rsid w:val="00554B3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F"/>
    <w:rsid w:val="00576132"/>
    <w:rsid w:val="00576AFE"/>
    <w:rsid w:val="00576BB1"/>
    <w:rsid w:val="00576C07"/>
    <w:rsid w:val="0057719E"/>
    <w:rsid w:val="00577803"/>
    <w:rsid w:val="00577C16"/>
    <w:rsid w:val="005809D8"/>
    <w:rsid w:val="00580BCA"/>
    <w:rsid w:val="00584295"/>
    <w:rsid w:val="005849B9"/>
    <w:rsid w:val="00585A07"/>
    <w:rsid w:val="00585CF8"/>
    <w:rsid w:val="00586D52"/>
    <w:rsid w:val="00591041"/>
    <w:rsid w:val="00594C3B"/>
    <w:rsid w:val="005957AD"/>
    <w:rsid w:val="005963BF"/>
    <w:rsid w:val="00596B14"/>
    <w:rsid w:val="00597087"/>
    <w:rsid w:val="005A023E"/>
    <w:rsid w:val="005A12A6"/>
    <w:rsid w:val="005A1397"/>
    <w:rsid w:val="005A2999"/>
    <w:rsid w:val="005A47DA"/>
    <w:rsid w:val="005B0751"/>
    <w:rsid w:val="005B1269"/>
    <w:rsid w:val="005B3C43"/>
    <w:rsid w:val="005B53AC"/>
    <w:rsid w:val="005B6899"/>
    <w:rsid w:val="005C0B71"/>
    <w:rsid w:val="005C2512"/>
    <w:rsid w:val="005C25CF"/>
    <w:rsid w:val="005C3CB3"/>
    <w:rsid w:val="005C40ED"/>
    <w:rsid w:val="005C6201"/>
    <w:rsid w:val="005C7188"/>
    <w:rsid w:val="005D2282"/>
    <w:rsid w:val="005D3F77"/>
    <w:rsid w:val="005D4047"/>
    <w:rsid w:val="005D6E63"/>
    <w:rsid w:val="005D7AB2"/>
    <w:rsid w:val="005E0E30"/>
    <w:rsid w:val="005E1FF2"/>
    <w:rsid w:val="005E2A79"/>
    <w:rsid w:val="005E3F3F"/>
    <w:rsid w:val="005E4355"/>
    <w:rsid w:val="005E5754"/>
    <w:rsid w:val="005E6DE2"/>
    <w:rsid w:val="005F04C8"/>
    <w:rsid w:val="005F089D"/>
    <w:rsid w:val="005F0CF4"/>
    <w:rsid w:val="005F0D62"/>
    <w:rsid w:val="005F2720"/>
    <w:rsid w:val="005F33C2"/>
    <w:rsid w:val="005F351B"/>
    <w:rsid w:val="005F4A1A"/>
    <w:rsid w:val="005F53A6"/>
    <w:rsid w:val="005F7148"/>
    <w:rsid w:val="006006E2"/>
    <w:rsid w:val="00600ACC"/>
    <w:rsid w:val="00600DE5"/>
    <w:rsid w:val="0060397A"/>
    <w:rsid w:val="00603C02"/>
    <w:rsid w:val="00604081"/>
    <w:rsid w:val="00605DFF"/>
    <w:rsid w:val="00606C0E"/>
    <w:rsid w:val="00607A5F"/>
    <w:rsid w:val="006100C8"/>
    <w:rsid w:val="00610E18"/>
    <w:rsid w:val="00611853"/>
    <w:rsid w:val="00611E06"/>
    <w:rsid w:val="00611E85"/>
    <w:rsid w:val="006121C2"/>
    <w:rsid w:val="00614FED"/>
    <w:rsid w:val="00616C37"/>
    <w:rsid w:val="00622AB5"/>
    <w:rsid w:val="006230C7"/>
    <w:rsid w:val="006236F5"/>
    <w:rsid w:val="00624B6D"/>
    <w:rsid w:val="00626CC8"/>
    <w:rsid w:val="00627C10"/>
    <w:rsid w:val="00630942"/>
    <w:rsid w:val="00631353"/>
    <w:rsid w:val="00631395"/>
    <w:rsid w:val="006323F0"/>
    <w:rsid w:val="006359B7"/>
    <w:rsid w:val="00636ED0"/>
    <w:rsid w:val="00637E3D"/>
    <w:rsid w:val="006402F7"/>
    <w:rsid w:val="00642C45"/>
    <w:rsid w:val="0064379B"/>
    <w:rsid w:val="00645114"/>
    <w:rsid w:val="0064679C"/>
    <w:rsid w:val="006471D7"/>
    <w:rsid w:val="00647685"/>
    <w:rsid w:val="00647EDA"/>
    <w:rsid w:val="00652CFD"/>
    <w:rsid w:val="00654A5E"/>
    <w:rsid w:val="00655C75"/>
    <w:rsid w:val="00656138"/>
    <w:rsid w:val="0066038A"/>
    <w:rsid w:val="006611EE"/>
    <w:rsid w:val="00662C0A"/>
    <w:rsid w:val="0066317D"/>
    <w:rsid w:val="00663251"/>
    <w:rsid w:val="00663BE0"/>
    <w:rsid w:val="00667A74"/>
    <w:rsid w:val="00672097"/>
    <w:rsid w:val="006729C9"/>
    <w:rsid w:val="00674BB4"/>
    <w:rsid w:val="006757FA"/>
    <w:rsid w:val="00676631"/>
    <w:rsid w:val="0067775F"/>
    <w:rsid w:val="00680433"/>
    <w:rsid w:val="00683D5A"/>
    <w:rsid w:val="006845FD"/>
    <w:rsid w:val="00684CA0"/>
    <w:rsid w:val="00685F51"/>
    <w:rsid w:val="0068634B"/>
    <w:rsid w:val="00691672"/>
    <w:rsid w:val="006930DE"/>
    <w:rsid w:val="00693FD8"/>
    <w:rsid w:val="00695B8B"/>
    <w:rsid w:val="006962D2"/>
    <w:rsid w:val="006967A1"/>
    <w:rsid w:val="00697737"/>
    <w:rsid w:val="006A0413"/>
    <w:rsid w:val="006A2115"/>
    <w:rsid w:val="006A5D13"/>
    <w:rsid w:val="006A77D1"/>
    <w:rsid w:val="006B1262"/>
    <w:rsid w:val="006B2C70"/>
    <w:rsid w:val="006B3E3D"/>
    <w:rsid w:val="006B4451"/>
    <w:rsid w:val="006B4B28"/>
    <w:rsid w:val="006B4E08"/>
    <w:rsid w:val="006B5048"/>
    <w:rsid w:val="006B56AB"/>
    <w:rsid w:val="006B5A13"/>
    <w:rsid w:val="006C0469"/>
    <w:rsid w:val="006C1282"/>
    <w:rsid w:val="006C21BC"/>
    <w:rsid w:val="006C3C95"/>
    <w:rsid w:val="006D26AD"/>
    <w:rsid w:val="006D27FF"/>
    <w:rsid w:val="006D37B5"/>
    <w:rsid w:val="006D3F43"/>
    <w:rsid w:val="006D3FE9"/>
    <w:rsid w:val="006D620C"/>
    <w:rsid w:val="006D6B49"/>
    <w:rsid w:val="006E4EF1"/>
    <w:rsid w:val="006E5306"/>
    <w:rsid w:val="006E57A0"/>
    <w:rsid w:val="006E5BAC"/>
    <w:rsid w:val="006E6540"/>
    <w:rsid w:val="006E6DEA"/>
    <w:rsid w:val="006F0A0D"/>
    <w:rsid w:val="006F122C"/>
    <w:rsid w:val="006F2B7A"/>
    <w:rsid w:val="006F334B"/>
    <w:rsid w:val="006F35CB"/>
    <w:rsid w:val="006F4270"/>
    <w:rsid w:val="006F472E"/>
    <w:rsid w:val="006F5F92"/>
    <w:rsid w:val="006F634F"/>
    <w:rsid w:val="006F66A0"/>
    <w:rsid w:val="00700F9D"/>
    <w:rsid w:val="007014C2"/>
    <w:rsid w:val="00702FFB"/>
    <w:rsid w:val="00703578"/>
    <w:rsid w:val="00703AE8"/>
    <w:rsid w:val="007060FA"/>
    <w:rsid w:val="00706CFD"/>
    <w:rsid w:val="00706FF3"/>
    <w:rsid w:val="00712400"/>
    <w:rsid w:val="007125F6"/>
    <w:rsid w:val="00714578"/>
    <w:rsid w:val="00717E55"/>
    <w:rsid w:val="00721159"/>
    <w:rsid w:val="00721C4B"/>
    <w:rsid w:val="0072208B"/>
    <w:rsid w:val="00723468"/>
    <w:rsid w:val="0072411E"/>
    <w:rsid w:val="00725989"/>
    <w:rsid w:val="00725C80"/>
    <w:rsid w:val="00726F88"/>
    <w:rsid w:val="00734A8E"/>
    <w:rsid w:val="00735324"/>
    <w:rsid w:val="00742AD3"/>
    <w:rsid w:val="0074360F"/>
    <w:rsid w:val="0074362F"/>
    <w:rsid w:val="0074378C"/>
    <w:rsid w:val="0074491D"/>
    <w:rsid w:val="00745C96"/>
    <w:rsid w:val="00746188"/>
    <w:rsid w:val="00746902"/>
    <w:rsid w:val="00746DEB"/>
    <w:rsid w:val="007473BC"/>
    <w:rsid w:val="00751367"/>
    <w:rsid w:val="007538CE"/>
    <w:rsid w:val="00755373"/>
    <w:rsid w:val="00756DC2"/>
    <w:rsid w:val="007620AF"/>
    <w:rsid w:val="00762710"/>
    <w:rsid w:val="007642F8"/>
    <w:rsid w:val="00764A7B"/>
    <w:rsid w:val="00765879"/>
    <w:rsid w:val="00765A41"/>
    <w:rsid w:val="007677BD"/>
    <w:rsid w:val="007731F2"/>
    <w:rsid w:val="007735C3"/>
    <w:rsid w:val="0077432C"/>
    <w:rsid w:val="0077464E"/>
    <w:rsid w:val="007763C4"/>
    <w:rsid w:val="00776AB9"/>
    <w:rsid w:val="0078231C"/>
    <w:rsid w:val="00786006"/>
    <w:rsid w:val="007871BA"/>
    <w:rsid w:val="00790D9D"/>
    <w:rsid w:val="007937D8"/>
    <w:rsid w:val="007939A7"/>
    <w:rsid w:val="00793DDF"/>
    <w:rsid w:val="00794C7D"/>
    <w:rsid w:val="00795405"/>
    <w:rsid w:val="00795C6E"/>
    <w:rsid w:val="00796C73"/>
    <w:rsid w:val="007A200E"/>
    <w:rsid w:val="007A33C9"/>
    <w:rsid w:val="007A545A"/>
    <w:rsid w:val="007A5488"/>
    <w:rsid w:val="007A68FD"/>
    <w:rsid w:val="007A71CF"/>
    <w:rsid w:val="007B0982"/>
    <w:rsid w:val="007B0F0F"/>
    <w:rsid w:val="007B1ECD"/>
    <w:rsid w:val="007B21ED"/>
    <w:rsid w:val="007B2945"/>
    <w:rsid w:val="007B2EF4"/>
    <w:rsid w:val="007B394D"/>
    <w:rsid w:val="007B4725"/>
    <w:rsid w:val="007B65AA"/>
    <w:rsid w:val="007B6E58"/>
    <w:rsid w:val="007B7291"/>
    <w:rsid w:val="007C0BAA"/>
    <w:rsid w:val="007C1FBB"/>
    <w:rsid w:val="007C2B4D"/>
    <w:rsid w:val="007C3884"/>
    <w:rsid w:val="007C4E33"/>
    <w:rsid w:val="007C55EB"/>
    <w:rsid w:val="007C6222"/>
    <w:rsid w:val="007C74BF"/>
    <w:rsid w:val="007D11F3"/>
    <w:rsid w:val="007D1846"/>
    <w:rsid w:val="007D481C"/>
    <w:rsid w:val="007D5B91"/>
    <w:rsid w:val="007D6E65"/>
    <w:rsid w:val="007D707D"/>
    <w:rsid w:val="007D765E"/>
    <w:rsid w:val="007E0201"/>
    <w:rsid w:val="007E037F"/>
    <w:rsid w:val="007E0E2A"/>
    <w:rsid w:val="007E1397"/>
    <w:rsid w:val="007E13EE"/>
    <w:rsid w:val="007E202E"/>
    <w:rsid w:val="007E2BFF"/>
    <w:rsid w:val="007E3687"/>
    <w:rsid w:val="007E3B00"/>
    <w:rsid w:val="007E3DD4"/>
    <w:rsid w:val="007E5C90"/>
    <w:rsid w:val="007E6566"/>
    <w:rsid w:val="007E6A65"/>
    <w:rsid w:val="007E6F73"/>
    <w:rsid w:val="007F2099"/>
    <w:rsid w:val="007F2362"/>
    <w:rsid w:val="007F5626"/>
    <w:rsid w:val="007F6336"/>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00D8"/>
    <w:rsid w:val="00821EC1"/>
    <w:rsid w:val="00822FFB"/>
    <w:rsid w:val="0082318F"/>
    <w:rsid w:val="0082667B"/>
    <w:rsid w:val="00827954"/>
    <w:rsid w:val="00831307"/>
    <w:rsid w:val="00832549"/>
    <w:rsid w:val="008367F8"/>
    <w:rsid w:val="00840181"/>
    <w:rsid w:val="008410C4"/>
    <w:rsid w:val="00841245"/>
    <w:rsid w:val="00843266"/>
    <w:rsid w:val="008445DF"/>
    <w:rsid w:val="00845CE4"/>
    <w:rsid w:val="0085288E"/>
    <w:rsid w:val="00855416"/>
    <w:rsid w:val="00855706"/>
    <w:rsid w:val="008562A2"/>
    <w:rsid w:val="00864088"/>
    <w:rsid w:val="00871B5A"/>
    <w:rsid w:val="00872A90"/>
    <w:rsid w:val="008732E3"/>
    <w:rsid w:val="0087340E"/>
    <w:rsid w:val="008742BC"/>
    <w:rsid w:val="00876F0C"/>
    <w:rsid w:val="00877711"/>
    <w:rsid w:val="0088035C"/>
    <w:rsid w:val="00881522"/>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657"/>
    <w:rsid w:val="008A1CFE"/>
    <w:rsid w:val="008A1FA8"/>
    <w:rsid w:val="008A288F"/>
    <w:rsid w:val="008A30E8"/>
    <w:rsid w:val="008A4C39"/>
    <w:rsid w:val="008A4DC8"/>
    <w:rsid w:val="008A4E2D"/>
    <w:rsid w:val="008A53C4"/>
    <w:rsid w:val="008A6026"/>
    <w:rsid w:val="008A7B06"/>
    <w:rsid w:val="008B20D7"/>
    <w:rsid w:val="008B4209"/>
    <w:rsid w:val="008B4218"/>
    <w:rsid w:val="008B4226"/>
    <w:rsid w:val="008B4A7D"/>
    <w:rsid w:val="008B5D7E"/>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5055"/>
    <w:rsid w:val="008D6725"/>
    <w:rsid w:val="008D7DD6"/>
    <w:rsid w:val="008E05AA"/>
    <w:rsid w:val="008E0DDF"/>
    <w:rsid w:val="008E1804"/>
    <w:rsid w:val="008E1FA9"/>
    <w:rsid w:val="008E2012"/>
    <w:rsid w:val="008E39E3"/>
    <w:rsid w:val="008E3DAE"/>
    <w:rsid w:val="008E528B"/>
    <w:rsid w:val="008E5415"/>
    <w:rsid w:val="008E6612"/>
    <w:rsid w:val="008F0C4C"/>
    <w:rsid w:val="008F1EF3"/>
    <w:rsid w:val="008F2B8B"/>
    <w:rsid w:val="008F51BE"/>
    <w:rsid w:val="009039D9"/>
    <w:rsid w:val="009045A8"/>
    <w:rsid w:val="009055BB"/>
    <w:rsid w:val="009062B0"/>
    <w:rsid w:val="00906354"/>
    <w:rsid w:val="00906B29"/>
    <w:rsid w:val="00906E0F"/>
    <w:rsid w:val="0090723B"/>
    <w:rsid w:val="009108B4"/>
    <w:rsid w:val="0091096F"/>
    <w:rsid w:val="009111A5"/>
    <w:rsid w:val="009119F0"/>
    <w:rsid w:val="00912C34"/>
    <w:rsid w:val="00913B4C"/>
    <w:rsid w:val="00913C64"/>
    <w:rsid w:val="00913FE8"/>
    <w:rsid w:val="0091565E"/>
    <w:rsid w:val="00915E1E"/>
    <w:rsid w:val="00916EE4"/>
    <w:rsid w:val="00916FC2"/>
    <w:rsid w:val="0092032A"/>
    <w:rsid w:val="009206F5"/>
    <w:rsid w:val="00920B31"/>
    <w:rsid w:val="009210EF"/>
    <w:rsid w:val="00921510"/>
    <w:rsid w:val="00925CF3"/>
    <w:rsid w:val="00925D6E"/>
    <w:rsid w:val="00925FEA"/>
    <w:rsid w:val="009300D6"/>
    <w:rsid w:val="009303A2"/>
    <w:rsid w:val="009304EA"/>
    <w:rsid w:val="00930621"/>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3581"/>
    <w:rsid w:val="00963F22"/>
    <w:rsid w:val="009678BD"/>
    <w:rsid w:val="00970305"/>
    <w:rsid w:val="00970FD5"/>
    <w:rsid w:val="009713D5"/>
    <w:rsid w:val="009715AE"/>
    <w:rsid w:val="00972886"/>
    <w:rsid w:val="00973FB1"/>
    <w:rsid w:val="009765E1"/>
    <w:rsid w:val="00976B08"/>
    <w:rsid w:val="00976EAD"/>
    <w:rsid w:val="00980B6A"/>
    <w:rsid w:val="00983D92"/>
    <w:rsid w:val="00983F1E"/>
    <w:rsid w:val="00985A55"/>
    <w:rsid w:val="009861B1"/>
    <w:rsid w:val="00987041"/>
    <w:rsid w:val="00987C03"/>
    <w:rsid w:val="00990402"/>
    <w:rsid w:val="00990422"/>
    <w:rsid w:val="00990B56"/>
    <w:rsid w:val="009912E4"/>
    <w:rsid w:val="00991650"/>
    <w:rsid w:val="009916A3"/>
    <w:rsid w:val="0099310B"/>
    <w:rsid w:val="009A0C3A"/>
    <w:rsid w:val="009A207C"/>
    <w:rsid w:val="009A296B"/>
    <w:rsid w:val="009A40F0"/>
    <w:rsid w:val="009A5B97"/>
    <w:rsid w:val="009B1140"/>
    <w:rsid w:val="009B330A"/>
    <w:rsid w:val="009B43AB"/>
    <w:rsid w:val="009B5803"/>
    <w:rsid w:val="009B7370"/>
    <w:rsid w:val="009B7ABA"/>
    <w:rsid w:val="009C133A"/>
    <w:rsid w:val="009C1390"/>
    <w:rsid w:val="009C1BEF"/>
    <w:rsid w:val="009C3EA1"/>
    <w:rsid w:val="009C53FB"/>
    <w:rsid w:val="009C63B3"/>
    <w:rsid w:val="009C63CB"/>
    <w:rsid w:val="009C67CD"/>
    <w:rsid w:val="009C681A"/>
    <w:rsid w:val="009C6EFA"/>
    <w:rsid w:val="009C779B"/>
    <w:rsid w:val="009D12B0"/>
    <w:rsid w:val="009D2206"/>
    <w:rsid w:val="009D284B"/>
    <w:rsid w:val="009D5F92"/>
    <w:rsid w:val="009E1572"/>
    <w:rsid w:val="009E4270"/>
    <w:rsid w:val="009E44B3"/>
    <w:rsid w:val="009E4C07"/>
    <w:rsid w:val="009F1BD8"/>
    <w:rsid w:val="009F258C"/>
    <w:rsid w:val="009F3EF1"/>
    <w:rsid w:val="009F436B"/>
    <w:rsid w:val="009F4805"/>
    <w:rsid w:val="009F4B47"/>
    <w:rsid w:val="009F5397"/>
    <w:rsid w:val="009F6340"/>
    <w:rsid w:val="00A0067A"/>
    <w:rsid w:val="00A010FB"/>
    <w:rsid w:val="00A02BC4"/>
    <w:rsid w:val="00A03571"/>
    <w:rsid w:val="00A1287C"/>
    <w:rsid w:val="00A1328F"/>
    <w:rsid w:val="00A14B6D"/>
    <w:rsid w:val="00A15ECD"/>
    <w:rsid w:val="00A2064A"/>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47ED4"/>
    <w:rsid w:val="00A529C1"/>
    <w:rsid w:val="00A540F4"/>
    <w:rsid w:val="00A54B6B"/>
    <w:rsid w:val="00A60F29"/>
    <w:rsid w:val="00A613EA"/>
    <w:rsid w:val="00A619D5"/>
    <w:rsid w:val="00A634AF"/>
    <w:rsid w:val="00A647A7"/>
    <w:rsid w:val="00A650B7"/>
    <w:rsid w:val="00A65BE3"/>
    <w:rsid w:val="00A7080B"/>
    <w:rsid w:val="00A70DF4"/>
    <w:rsid w:val="00A72D22"/>
    <w:rsid w:val="00A736E0"/>
    <w:rsid w:val="00A73E09"/>
    <w:rsid w:val="00A746E5"/>
    <w:rsid w:val="00A74946"/>
    <w:rsid w:val="00A80341"/>
    <w:rsid w:val="00A80B6D"/>
    <w:rsid w:val="00A81389"/>
    <w:rsid w:val="00A83B5A"/>
    <w:rsid w:val="00A86C80"/>
    <w:rsid w:val="00A86D0A"/>
    <w:rsid w:val="00A9147A"/>
    <w:rsid w:val="00A91811"/>
    <w:rsid w:val="00A944D4"/>
    <w:rsid w:val="00A94817"/>
    <w:rsid w:val="00A94EC0"/>
    <w:rsid w:val="00A94F05"/>
    <w:rsid w:val="00A95B08"/>
    <w:rsid w:val="00A9691C"/>
    <w:rsid w:val="00A96E89"/>
    <w:rsid w:val="00AA03AD"/>
    <w:rsid w:val="00AA2424"/>
    <w:rsid w:val="00AA3C76"/>
    <w:rsid w:val="00AA4F9D"/>
    <w:rsid w:val="00AA502B"/>
    <w:rsid w:val="00AA5250"/>
    <w:rsid w:val="00AA5297"/>
    <w:rsid w:val="00AA5FE1"/>
    <w:rsid w:val="00AA6219"/>
    <w:rsid w:val="00AA793A"/>
    <w:rsid w:val="00AB128E"/>
    <w:rsid w:val="00AB2118"/>
    <w:rsid w:val="00AB2494"/>
    <w:rsid w:val="00AB3B27"/>
    <w:rsid w:val="00AB43C5"/>
    <w:rsid w:val="00AB650C"/>
    <w:rsid w:val="00AC05ED"/>
    <w:rsid w:val="00AC2AB5"/>
    <w:rsid w:val="00AC3357"/>
    <w:rsid w:val="00AC34C9"/>
    <w:rsid w:val="00AC3B78"/>
    <w:rsid w:val="00AC4128"/>
    <w:rsid w:val="00AC5C44"/>
    <w:rsid w:val="00AC5FC4"/>
    <w:rsid w:val="00AC6F1C"/>
    <w:rsid w:val="00AC79CE"/>
    <w:rsid w:val="00AD0632"/>
    <w:rsid w:val="00AD15B8"/>
    <w:rsid w:val="00AD1CA0"/>
    <w:rsid w:val="00AD2587"/>
    <w:rsid w:val="00AD292F"/>
    <w:rsid w:val="00AD2A1A"/>
    <w:rsid w:val="00AD2CA3"/>
    <w:rsid w:val="00AD32A5"/>
    <w:rsid w:val="00AD3B78"/>
    <w:rsid w:val="00AD449C"/>
    <w:rsid w:val="00AD5D39"/>
    <w:rsid w:val="00AD61E5"/>
    <w:rsid w:val="00AD6B8D"/>
    <w:rsid w:val="00AE175D"/>
    <w:rsid w:val="00AE4AE1"/>
    <w:rsid w:val="00AE6A68"/>
    <w:rsid w:val="00AF09B0"/>
    <w:rsid w:val="00AF2AC7"/>
    <w:rsid w:val="00AF2BA5"/>
    <w:rsid w:val="00AF6891"/>
    <w:rsid w:val="00AF7B32"/>
    <w:rsid w:val="00B00781"/>
    <w:rsid w:val="00B010A5"/>
    <w:rsid w:val="00B02D02"/>
    <w:rsid w:val="00B0331F"/>
    <w:rsid w:val="00B044DD"/>
    <w:rsid w:val="00B045AC"/>
    <w:rsid w:val="00B06C23"/>
    <w:rsid w:val="00B10A69"/>
    <w:rsid w:val="00B111B7"/>
    <w:rsid w:val="00B12290"/>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214D"/>
    <w:rsid w:val="00B334E2"/>
    <w:rsid w:val="00B355BB"/>
    <w:rsid w:val="00B365D4"/>
    <w:rsid w:val="00B368F2"/>
    <w:rsid w:val="00B37861"/>
    <w:rsid w:val="00B430BC"/>
    <w:rsid w:val="00B43131"/>
    <w:rsid w:val="00B4378B"/>
    <w:rsid w:val="00B45636"/>
    <w:rsid w:val="00B45FD3"/>
    <w:rsid w:val="00B50D41"/>
    <w:rsid w:val="00B51CD1"/>
    <w:rsid w:val="00B52177"/>
    <w:rsid w:val="00B53F44"/>
    <w:rsid w:val="00B54384"/>
    <w:rsid w:val="00B562AC"/>
    <w:rsid w:val="00B57019"/>
    <w:rsid w:val="00B5717B"/>
    <w:rsid w:val="00B57D2F"/>
    <w:rsid w:val="00B609BA"/>
    <w:rsid w:val="00B60ED5"/>
    <w:rsid w:val="00B64708"/>
    <w:rsid w:val="00B6529C"/>
    <w:rsid w:val="00B65A88"/>
    <w:rsid w:val="00B65F0F"/>
    <w:rsid w:val="00B665FC"/>
    <w:rsid w:val="00B666CB"/>
    <w:rsid w:val="00B66708"/>
    <w:rsid w:val="00B70A58"/>
    <w:rsid w:val="00B74AF4"/>
    <w:rsid w:val="00B7574E"/>
    <w:rsid w:val="00B75CD8"/>
    <w:rsid w:val="00B77308"/>
    <w:rsid w:val="00B80B84"/>
    <w:rsid w:val="00B80D96"/>
    <w:rsid w:val="00B82984"/>
    <w:rsid w:val="00B82B3E"/>
    <w:rsid w:val="00B83857"/>
    <w:rsid w:val="00B84280"/>
    <w:rsid w:val="00B84D39"/>
    <w:rsid w:val="00B8636A"/>
    <w:rsid w:val="00B86833"/>
    <w:rsid w:val="00B87563"/>
    <w:rsid w:val="00B90DE2"/>
    <w:rsid w:val="00B91FF8"/>
    <w:rsid w:val="00B92A65"/>
    <w:rsid w:val="00B9367F"/>
    <w:rsid w:val="00B95948"/>
    <w:rsid w:val="00B96358"/>
    <w:rsid w:val="00BA11B8"/>
    <w:rsid w:val="00BA3ED4"/>
    <w:rsid w:val="00BA69B2"/>
    <w:rsid w:val="00BA6CA7"/>
    <w:rsid w:val="00BA7490"/>
    <w:rsid w:val="00BA7F54"/>
    <w:rsid w:val="00BB14A6"/>
    <w:rsid w:val="00BB45AE"/>
    <w:rsid w:val="00BB47ED"/>
    <w:rsid w:val="00BB5F97"/>
    <w:rsid w:val="00BB65DA"/>
    <w:rsid w:val="00BB7473"/>
    <w:rsid w:val="00BC178A"/>
    <w:rsid w:val="00BC21B8"/>
    <w:rsid w:val="00BC3AC3"/>
    <w:rsid w:val="00BC3AE3"/>
    <w:rsid w:val="00BC6ECF"/>
    <w:rsid w:val="00BD20A9"/>
    <w:rsid w:val="00BE01CF"/>
    <w:rsid w:val="00BE1266"/>
    <w:rsid w:val="00BE12FA"/>
    <w:rsid w:val="00BE4479"/>
    <w:rsid w:val="00BE50D7"/>
    <w:rsid w:val="00BE6A86"/>
    <w:rsid w:val="00BE7767"/>
    <w:rsid w:val="00BE783F"/>
    <w:rsid w:val="00BF0AC5"/>
    <w:rsid w:val="00BF146F"/>
    <w:rsid w:val="00BF24DD"/>
    <w:rsid w:val="00BF345C"/>
    <w:rsid w:val="00BF3C10"/>
    <w:rsid w:val="00BF40C7"/>
    <w:rsid w:val="00BF5524"/>
    <w:rsid w:val="00C014D3"/>
    <w:rsid w:val="00C040E3"/>
    <w:rsid w:val="00C054CE"/>
    <w:rsid w:val="00C05F29"/>
    <w:rsid w:val="00C06F62"/>
    <w:rsid w:val="00C11D95"/>
    <w:rsid w:val="00C11DCE"/>
    <w:rsid w:val="00C127E9"/>
    <w:rsid w:val="00C12949"/>
    <w:rsid w:val="00C1447D"/>
    <w:rsid w:val="00C14774"/>
    <w:rsid w:val="00C2184C"/>
    <w:rsid w:val="00C243D9"/>
    <w:rsid w:val="00C24CD9"/>
    <w:rsid w:val="00C25DC9"/>
    <w:rsid w:val="00C26067"/>
    <w:rsid w:val="00C26276"/>
    <w:rsid w:val="00C277B0"/>
    <w:rsid w:val="00C27916"/>
    <w:rsid w:val="00C301F7"/>
    <w:rsid w:val="00C323F3"/>
    <w:rsid w:val="00C33120"/>
    <w:rsid w:val="00C369F0"/>
    <w:rsid w:val="00C377CE"/>
    <w:rsid w:val="00C37F17"/>
    <w:rsid w:val="00C40B9C"/>
    <w:rsid w:val="00C440FC"/>
    <w:rsid w:val="00C442F6"/>
    <w:rsid w:val="00C44396"/>
    <w:rsid w:val="00C4458D"/>
    <w:rsid w:val="00C45C8A"/>
    <w:rsid w:val="00C461DE"/>
    <w:rsid w:val="00C476D8"/>
    <w:rsid w:val="00C50605"/>
    <w:rsid w:val="00C519AC"/>
    <w:rsid w:val="00C5286E"/>
    <w:rsid w:val="00C53700"/>
    <w:rsid w:val="00C5463A"/>
    <w:rsid w:val="00C5484A"/>
    <w:rsid w:val="00C54AF8"/>
    <w:rsid w:val="00C55A98"/>
    <w:rsid w:val="00C567E5"/>
    <w:rsid w:val="00C56952"/>
    <w:rsid w:val="00C5732F"/>
    <w:rsid w:val="00C6038F"/>
    <w:rsid w:val="00C6216A"/>
    <w:rsid w:val="00C62EDB"/>
    <w:rsid w:val="00C63B82"/>
    <w:rsid w:val="00C64DB9"/>
    <w:rsid w:val="00C65018"/>
    <w:rsid w:val="00C708E4"/>
    <w:rsid w:val="00C75369"/>
    <w:rsid w:val="00C80D9B"/>
    <w:rsid w:val="00C84175"/>
    <w:rsid w:val="00C85388"/>
    <w:rsid w:val="00C86262"/>
    <w:rsid w:val="00C87395"/>
    <w:rsid w:val="00C87BF3"/>
    <w:rsid w:val="00C911DF"/>
    <w:rsid w:val="00C91430"/>
    <w:rsid w:val="00C93D55"/>
    <w:rsid w:val="00C94362"/>
    <w:rsid w:val="00C956B7"/>
    <w:rsid w:val="00C96186"/>
    <w:rsid w:val="00C968E5"/>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13CB"/>
    <w:rsid w:val="00CC2F46"/>
    <w:rsid w:val="00CC4B2D"/>
    <w:rsid w:val="00CC536A"/>
    <w:rsid w:val="00CC5A7A"/>
    <w:rsid w:val="00CC6716"/>
    <w:rsid w:val="00CC6A6A"/>
    <w:rsid w:val="00CC6C22"/>
    <w:rsid w:val="00CD2669"/>
    <w:rsid w:val="00CD2F66"/>
    <w:rsid w:val="00CE0638"/>
    <w:rsid w:val="00CE1E91"/>
    <w:rsid w:val="00CE36A5"/>
    <w:rsid w:val="00CE3843"/>
    <w:rsid w:val="00CE3ABB"/>
    <w:rsid w:val="00CE409F"/>
    <w:rsid w:val="00CE56B2"/>
    <w:rsid w:val="00CE68A9"/>
    <w:rsid w:val="00CE69F9"/>
    <w:rsid w:val="00CE7308"/>
    <w:rsid w:val="00CF02EE"/>
    <w:rsid w:val="00CF0660"/>
    <w:rsid w:val="00CF0EFE"/>
    <w:rsid w:val="00CF14E2"/>
    <w:rsid w:val="00CF31E6"/>
    <w:rsid w:val="00CF5ADB"/>
    <w:rsid w:val="00CF6965"/>
    <w:rsid w:val="00CF6A5C"/>
    <w:rsid w:val="00D02677"/>
    <w:rsid w:val="00D05822"/>
    <w:rsid w:val="00D06A5F"/>
    <w:rsid w:val="00D06FDE"/>
    <w:rsid w:val="00D07FE3"/>
    <w:rsid w:val="00D10ADD"/>
    <w:rsid w:val="00D10D13"/>
    <w:rsid w:val="00D10EF5"/>
    <w:rsid w:val="00D11F23"/>
    <w:rsid w:val="00D13802"/>
    <w:rsid w:val="00D14FAE"/>
    <w:rsid w:val="00D15D90"/>
    <w:rsid w:val="00D15E60"/>
    <w:rsid w:val="00D16F6C"/>
    <w:rsid w:val="00D17907"/>
    <w:rsid w:val="00D205BC"/>
    <w:rsid w:val="00D20956"/>
    <w:rsid w:val="00D213C4"/>
    <w:rsid w:val="00D22C20"/>
    <w:rsid w:val="00D232ED"/>
    <w:rsid w:val="00D23BC2"/>
    <w:rsid w:val="00D23F0F"/>
    <w:rsid w:val="00D25B0D"/>
    <w:rsid w:val="00D26A3C"/>
    <w:rsid w:val="00D27035"/>
    <w:rsid w:val="00D30A6D"/>
    <w:rsid w:val="00D3148A"/>
    <w:rsid w:val="00D31B22"/>
    <w:rsid w:val="00D32364"/>
    <w:rsid w:val="00D33666"/>
    <w:rsid w:val="00D34F0D"/>
    <w:rsid w:val="00D35E4D"/>
    <w:rsid w:val="00D3761B"/>
    <w:rsid w:val="00D40BD5"/>
    <w:rsid w:val="00D4116B"/>
    <w:rsid w:val="00D42323"/>
    <w:rsid w:val="00D45F2D"/>
    <w:rsid w:val="00D46069"/>
    <w:rsid w:val="00D46586"/>
    <w:rsid w:val="00D50137"/>
    <w:rsid w:val="00D50335"/>
    <w:rsid w:val="00D511BD"/>
    <w:rsid w:val="00D514B1"/>
    <w:rsid w:val="00D53686"/>
    <w:rsid w:val="00D54A87"/>
    <w:rsid w:val="00D552BE"/>
    <w:rsid w:val="00D5625C"/>
    <w:rsid w:val="00D56511"/>
    <w:rsid w:val="00D57C3A"/>
    <w:rsid w:val="00D6087C"/>
    <w:rsid w:val="00D67195"/>
    <w:rsid w:val="00D67481"/>
    <w:rsid w:val="00D726A7"/>
    <w:rsid w:val="00D73B9F"/>
    <w:rsid w:val="00D7472A"/>
    <w:rsid w:val="00D76DEC"/>
    <w:rsid w:val="00D76F1D"/>
    <w:rsid w:val="00D77437"/>
    <w:rsid w:val="00D800C1"/>
    <w:rsid w:val="00D81781"/>
    <w:rsid w:val="00D81C7C"/>
    <w:rsid w:val="00D820D0"/>
    <w:rsid w:val="00D832AD"/>
    <w:rsid w:val="00D8385E"/>
    <w:rsid w:val="00D83DC4"/>
    <w:rsid w:val="00D86410"/>
    <w:rsid w:val="00D86E77"/>
    <w:rsid w:val="00D90EB8"/>
    <w:rsid w:val="00D960BE"/>
    <w:rsid w:val="00D97643"/>
    <w:rsid w:val="00D977D1"/>
    <w:rsid w:val="00D977ED"/>
    <w:rsid w:val="00DA0444"/>
    <w:rsid w:val="00DA13AB"/>
    <w:rsid w:val="00DA28D1"/>
    <w:rsid w:val="00DA40D8"/>
    <w:rsid w:val="00DA58A0"/>
    <w:rsid w:val="00DA6442"/>
    <w:rsid w:val="00DB0AB1"/>
    <w:rsid w:val="00DB31BE"/>
    <w:rsid w:val="00DB3AD8"/>
    <w:rsid w:val="00DB3D23"/>
    <w:rsid w:val="00DB4073"/>
    <w:rsid w:val="00DB7DC5"/>
    <w:rsid w:val="00DC0A23"/>
    <w:rsid w:val="00DC1E1E"/>
    <w:rsid w:val="00DC1F6A"/>
    <w:rsid w:val="00DC335F"/>
    <w:rsid w:val="00DC34F6"/>
    <w:rsid w:val="00DC44BF"/>
    <w:rsid w:val="00DC488E"/>
    <w:rsid w:val="00DC73C8"/>
    <w:rsid w:val="00DD0372"/>
    <w:rsid w:val="00DD273F"/>
    <w:rsid w:val="00DD2954"/>
    <w:rsid w:val="00DD2A7E"/>
    <w:rsid w:val="00DD33DA"/>
    <w:rsid w:val="00DD3B00"/>
    <w:rsid w:val="00DD4385"/>
    <w:rsid w:val="00DD4C63"/>
    <w:rsid w:val="00DE0DF9"/>
    <w:rsid w:val="00DE1B98"/>
    <w:rsid w:val="00DE24F1"/>
    <w:rsid w:val="00DE2797"/>
    <w:rsid w:val="00DE2DF3"/>
    <w:rsid w:val="00DE381F"/>
    <w:rsid w:val="00DE3D26"/>
    <w:rsid w:val="00DE4D16"/>
    <w:rsid w:val="00DE7B5F"/>
    <w:rsid w:val="00DF04B4"/>
    <w:rsid w:val="00DF0AB1"/>
    <w:rsid w:val="00DF1A40"/>
    <w:rsid w:val="00DF40CF"/>
    <w:rsid w:val="00DF42AD"/>
    <w:rsid w:val="00DF6490"/>
    <w:rsid w:val="00DF7389"/>
    <w:rsid w:val="00DF7474"/>
    <w:rsid w:val="00DF7D99"/>
    <w:rsid w:val="00E03C17"/>
    <w:rsid w:val="00E049D3"/>
    <w:rsid w:val="00E0504A"/>
    <w:rsid w:val="00E055B1"/>
    <w:rsid w:val="00E06E8A"/>
    <w:rsid w:val="00E07F26"/>
    <w:rsid w:val="00E101B2"/>
    <w:rsid w:val="00E10AB8"/>
    <w:rsid w:val="00E12A67"/>
    <w:rsid w:val="00E12DDA"/>
    <w:rsid w:val="00E148AA"/>
    <w:rsid w:val="00E14B06"/>
    <w:rsid w:val="00E14DDE"/>
    <w:rsid w:val="00E158E5"/>
    <w:rsid w:val="00E161A1"/>
    <w:rsid w:val="00E16F21"/>
    <w:rsid w:val="00E173D4"/>
    <w:rsid w:val="00E17CF6"/>
    <w:rsid w:val="00E20222"/>
    <w:rsid w:val="00E224D3"/>
    <w:rsid w:val="00E22986"/>
    <w:rsid w:val="00E243C7"/>
    <w:rsid w:val="00E245CC"/>
    <w:rsid w:val="00E24812"/>
    <w:rsid w:val="00E24833"/>
    <w:rsid w:val="00E25162"/>
    <w:rsid w:val="00E259BF"/>
    <w:rsid w:val="00E259F3"/>
    <w:rsid w:val="00E32907"/>
    <w:rsid w:val="00E32A90"/>
    <w:rsid w:val="00E339F3"/>
    <w:rsid w:val="00E3400F"/>
    <w:rsid w:val="00E34BA9"/>
    <w:rsid w:val="00E35820"/>
    <w:rsid w:val="00E36661"/>
    <w:rsid w:val="00E37DC1"/>
    <w:rsid w:val="00E422CA"/>
    <w:rsid w:val="00E42510"/>
    <w:rsid w:val="00E42DC5"/>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4AB2"/>
    <w:rsid w:val="00E7624B"/>
    <w:rsid w:val="00E817DA"/>
    <w:rsid w:val="00E82C5D"/>
    <w:rsid w:val="00E8306C"/>
    <w:rsid w:val="00E836BF"/>
    <w:rsid w:val="00E8383A"/>
    <w:rsid w:val="00E83A8F"/>
    <w:rsid w:val="00E85C10"/>
    <w:rsid w:val="00E863D5"/>
    <w:rsid w:val="00E87AA7"/>
    <w:rsid w:val="00E87B40"/>
    <w:rsid w:val="00E910F7"/>
    <w:rsid w:val="00E91710"/>
    <w:rsid w:val="00E937FF"/>
    <w:rsid w:val="00E94F40"/>
    <w:rsid w:val="00E962AA"/>
    <w:rsid w:val="00E973F9"/>
    <w:rsid w:val="00EA03E9"/>
    <w:rsid w:val="00EA1267"/>
    <w:rsid w:val="00EA1269"/>
    <w:rsid w:val="00EA27BB"/>
    <w:rsid w:val="00EA3CB8"/>
    <w:rsid w:val="00EA494F"/>
    <w:rsid w:val="00EA5C4A"/>
    <w:rsid w:val="00EA62A0"/>
    <w:rsid w:val="00EA6B53"/>
    <w:rsid w:val="00EA79D3"/>
    <w:rsid w:val="00EB0126"/>
    <w:rsid w:val="00EB0D7A"/>
    <w:rsid w:val="00EB22DF"/>
    <w:rsid w:val="00EB32DE"/>
    <w:rsid w:val="00EB48E8"/>
    <w:rsid w:val="00EB6570"/>
    <w:rsid w:val="00EB6937"/>
    <w:rsid w:val="00EC1087"/>
    <w:rsid w:val="00EC1BF6"/>
    <w:rsid w:val="00EC202E"/>
    <w:rsid w:val="00EC3CC2"/>
    <w:rsid w:val="00EC3FD0"/>
    <w:rsid w:val="00EC484D"/>
    <w:rsid w:val="00EC48B6"/>
    <w:rsid w:val="00EC6685"/>
    <w:rsid w:val="00EC698E"/>
    <w:rsid w:val="00EC7BF9"/>
    <w:rsid w:val="00ED0203"/>
    <w:rsid w:val="00ED0D2C"/>
    <w:rsid w:val="00ED439F"/>
    <w:rsid w:val="00ED660D"/>
    <w:rsid w:val="00EE0B4B"/>
    <w:rsid w:val="00EE1B5A"/>
    <w:rsid w:val="00EE232A"/>
    <w:rsid w:val="00EE2DF0"/>
    <w:rsid w:val="00EE3926"/>
    <w:rsid w:val="00EE7098"/>
    <w:rsid w:val="00EF05A2"/>
    <w:rsid w:val="00EF126B"/>
    <w:rsid w:val="00EF19CC"/>
    <w:rsid w:val="00EF2482"/>
    <w:rsid w:val="00EF2885"/>
    <w:rsid w:val="00EF3F1B"/>
    <w:rsid w:val="00F0104F"/>
    <w:rsid w:val="00F014D1"/>
    <w:rsid w:val="00F02D5A"/>
    <w:rsid w:val="00F03C68"/>
    <w:rsid w:val="00F03E2C"/>
    <w:rsid w:val="00F04B7E"/>
    <w:rsid w:val="00F0690F"/>
    <w:rsid w:val="00F06BEC"/>
    <w:rsid w:val="00F07339"/>
    <w:rsid w:val="00F07F52"/>
    <w:rsid w:val="00F103EE"/>
    <w:rsid w:val="00F111E9"/>
    <w:rsid w:val="00F12330"/>
    <w:rsid w:val="00F142F5"/>
    <w:rsid w:val="00F150FA"/>
    <w:rsid w:val="00F16E95"/>
    <w:rsid w:val="00F1743A"/>
    <w:rsid w:val="00F17D70"/>
    <w:rsid w:val="00F236C0"/>
    <w:rsid w:val="00F266C3"/>
    <w:rsid w:val="00F2694B"/>
    <w:rsid w:val="00F27C91"/>
    <w:rsid w:val="00F321D0"/>
    <w:rsid w:val="00F323D2"/>
    <w:rsid w:val="00F32D2F"/>
    <w:rsid w:val="00F34667"/>
    <w:rsid w:val="00F35651"/>
    <w:rsid w:val="00F409E2"/>
    <w:rsid w:val="00F4265E"/>
    <w:rsid w:val="00F450A7"/>
    <w:rsid w:val="00F46663"/>
    <w:rsid w:val="00F467E0"/>
    <w:rsid w:val="00F47959"/>
    <w:rsid w:val="00F47A77"/>
    <w:rsid w:val="00F47F5C"/>
    <w:rsid w:val="00F528DA"/>
    <w:rsid w:val="00F52AA1"/>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81169"/>
    <w:rsid w:val="00F8360D"/>
    <w:rsid w:val="00F83CD5"/>
    <w:rsid w:val="00F86D50"/>
    <w:rsid w:val="00F8722C"/>
    <w:rsid w:val="00F90184"/>
    <w:rsid w:val="00F90B86"/>
    <w:rsid w:val="00F926C5"/>
    <w:rsid w:val="00F92D0B"/>
    <w:rsid w:val="00F93FF0"/>
    <w:rsid w:val="00FA1F99"/>
    <w:rsid w:val="00FA4BCA"/>
    <w:rsid w:val="00FA546E"/>
    <w:rsid w:val="00FA5A22"/>
    <w:rsid w:val="00FA5E31"/>
    <w:rsid w:val="00FA62A1"/>
    <w:rsid w:val="00FA6417"/>
    <w:rsid w:val="00FB0DAC"/>
    <w:rsid w:val="00FB1794"/>
    <w:rsid w:val="00FB1EC7"/>
    <w:rsid w:val="00FB20D4"/>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6675"/>
    <w:rsid w:val="00FD78BD"/>
    <w:rsid w:val="00FE0644"/>
    <w:rsid w:val="00FE0FC1"/>
    <w:rsid w:val="00FE133E"/>
    <w:rsid w:val="00FE2608"/>
    <w:rsid w:val="00FE32BC"/>
    <w:rsid w:val="00FE3B7B"/>
    <w:rsid w:val="00FF0029"/>
    <w:rsid w:val="00FF04B5"/>
    <w:rsid w:val="00FF0D2F"/>
    <w:rsid w:val="00FF2ED4"/>
    <w:rsid w:val="00FF64EE"/>
    <w:rsid w:val="00FF6838"/>
    <w:rsid w:val="00FF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B1Zchn">
    <w:name w:val="B1 Zchn"/>
    <w:qFormat/>
    <w:locked/>
    <w:rsid w:val="0052320C"/>
    <w:rPr>
      <w:rFonts w:eastAsia="Times New Roman"/>
    </w:rPr>
  </w:style>
  <w:style w:type="character" w:customStyle="1" w:styleId="TALCar">
    <w:name w:val="TAL Car"/>
    <w:qFormat/>
    <w:rsid w:val="009210EF"/>
    <w:rPr>
      <w:rFonts w:ascii="Arial" w:eastAsia="Times New Roman" w:hAnsi="Arial"/>
      <w:sz w:val="18"/>
      <w:lang w:val="en-GB" w:eastAsia="ja-JP"/>
    </w:rPr>
  </w:style>
  <w:style w:type="character" w:customStyle="1" w:styleId="B1Char1">
    <w:name w:val="B1 Char1"/>
    <w:qFormat/>
    <w:rsid w:val="00232361"/>
    <w:rPr>
      <w:rFonts w:eastAsia="Times New Roman"/>
      <w:lang w:val="en-GB" w:eastAsia="ja-JP"/>
    </w:rPr>
  </w:style>
  <w:style w:type="paragraph" w:customStyle="1" w:styleId="B2">
    <w:name w:val="B2"/>
    <w:basedOn w:val="List2"/>
    <w:link w:val="B2Char"/>
    <w:qFormat/>
    <w:rsid w:val="0023236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3236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32361"/>
    <w:pPr>
      <w:ind w:left="720" w:hanging="360"/>
      <w:contextualSpacing/>
    </w:pPr>
  </w:style>
  <w:style w:type="paragraph" w:customStyle="1" w:styleId="ListParagraph3">
    <w:name w:val="List Paragraph3"/>
    <w:basedOn w:val="Normal"/>
    <w:rsid w:val="00183F24"/>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66274440">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1405432">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99941528">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90770123">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4339744">
      <w:bodyDiv w:val="1"/>
      <w:marLeft w:val="0"/>
      <w:marRight w:val="0"/>
      <w:marTop w:val="0"/>
      <w:marBottom w:val="0"/>
      <w:divBdr>
        <w:top w:val="none" w:sz="0" w:space="0" w:color="auto"/>
        <w:left w:val="none" w:sz="0" w:space="0" w:color="auto"/>
        <w:bottom w:val="none" w:sz="0" w:space="0" w:color="auto"/>
        <w:right w:val="none" w:sz="0" w:space="0" w:color="auto"/>
      </w:divBdr>
      <w:divsChild>
        <w:div w:id="2084988279">
          <w:marLeft w:val="1166"/>
          <w:marRight w:val="0"/>
          <w:marTop w:val="96"/>
          <w:marBottom w:val="0"/>
          <w:divBdr>
            <w:top w:val="none" w:sz="0" w:space="0" w:color="auto"/>
            <w:left w:val="none" w:sz="0" w:space="0" w:color="auto"/>
            <w:bottom w:val="none" w:sz="0" w:space="0" w:color="auto"/>
            <w:right w:val="none" w:sz="0" w:space="0" w:color="auto"/>
          </w:divBdr>
        </w:div>
        <w:div w:id="836269007">
          <w:marLeft w:val="1800"/>
          <w:marRight w:val="0"/>
          <w:marTop w:val="86"/>
          <w:marBottom w:val="0"/>
          <w:divBdr>
            <w:top w:val="none" w:sz="0" w:space="0" w:color="auto"/>
            <w:left w:val="none" w:sz="0" w:space="0" w:color="auto"/>
            <w:bottom w:val="none" w:sz="0" w:space="0" w:color="auto"/>
            <w:right w:val="none" w:sz="0" w:space="0" w:color="auto"/>
          </w:divBdr>
        </w:div>
        <w:div w:id="905263848">
          <w:marLeft w:val="1800"/>
          <w:marRight w:val="0"/>
          <w:marTop w:val="86"/>
          <w:marBottom w:val="0"/>
          <w:divBdr>
            <w:top w:val="none" w:sz="0" w:space="0" w:color="auto"/>
            <w:left w:val="none" w:sz="0" w:space="0" w:color="auto"/>
            <w:bottom w:val="none" w:sz="0" w:space="0" w:color="auto"/>
            <w:right w:val="none" w:sz="0" w:space="0" w:color="auto"/>
          </w:divBdr>
        </w:div>
        <w:div w:id="1750425341">
          <w:marLeft w:val="1166"/>
          <w:marRight w:val="0"/>
          <w:marTop w:val="96"/>
          <w:marBottom w:val="0"/>
          <w:divBdr>
            <w:top w:val="none" w:sz="0" w:space="0" w:color="auto"/>
            <w:left w:val="none" w:sz="0" w:space="0" w:color="auto"/>
            <w:bottom w:val="none" w:sz="0" w:space="0" w:color="auto"/>
            <w:right w:val="none" w:sz="0" w:space="0" w:color="auto"/>
          </w:divBdr>
        </w:div>
        <w:div w:id="1778017365">
          <w:marLeft w:val="1166"/>
          <w:marRight w:val="0"/>
          <w:marTop w:val="96"/>
          <w:marBottom w:val="0"/>
          <w:divBdr>
            <w:top w:val="none" w:sz="0" w:space="0" w:color="auto"/>
            <w:left w:val="none" w:sz="0" w:space="0" w:color="auto"/>
            <w:bottom w:val="none" w:sz="0" w:space="0" w:color="auto"/>
            <w:right w:val="none" w:sz="0" w:space="0" w:color="auto"/>
          </w:divBdr>
        </w:div>
        <w:div w:id="1189753630">
          <w:marLeft w:val="1166"/>
          <w:marRight w:val="0"/>
          <w:marTop w:val="96"/>
          <w:marBottom w:val="0"/>
          <w:divBdr>
            <w:top w:val="none" w:sz="0" w:space="0" w:color="auto"/>
            <w:left w:val="none" w:sz="0" w:space="0" w:color="auto"/>
            <w:bottom w:val="none" w:sz="0" w:space="0" w:color="auto"/>
            <w:right w:val="none" w:sz="0" w:space="0" w:color="auto"/>
          </w:divBdr>
        </w:div>
        <w:div w:id="1271088178">
          <w:marLeft w:val="1166"/>
          <w:marRight w:val="0"/>
          <w:marTop w:val="96"/>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900470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2056</TotalTime>
  <Pages>9</Pages>
  <Words>3299</Words>
  <Characters>18807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564</cp:revision>
  <dcterms:created xsi:type="dcterms:W3CDTF">2021-08-05T07:20:00Z</dcterms:created>
  <dcterms:modified xsi:type="dcterms:W3CDTF">2022-09-27T20:08:00Z</dcterms:modified>
</cp:coreProperties>
</file>